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5B30A">
      <w:pPr>
        <w:spacing w:line="44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B883DEF">
      <w:pPr>
        <w:jc w:val="center"/>
        <w:rPr>
          <w:rFonts w:ascii="华文中宋" w:hAnsi="华文中宋" w:eastAsia="华文中宋"/>
          <w:sz w:val="36"/>
          <w:szCs w:val="36"/>
        </w:rPr>
      </w:pPr>
      <w:bookmarkStart w:id="0" w:name="_GoBack"/>
      <w:r>
        <w:rPr>
          <w:rFonts w:hint="eastAsia" w:ascii="黑体" w:hAnsi="黑体" w:eastAsia="黑体" w:cs="黑体"/>
          <w:sz w:val="32"/>
          <w:szCs w:val="32"/>
          <w:lang w:val="en-US" w:eastAsia="zh-CN"/>
        </w:rPr>
        <w:t>神农架林区人民医院2025年公开招聘紧缺医疗卫生专业技术人员及高层次专业技术骨干人才</w:t>
      </w:r>
      <w:r>
        <w:rPr>
          <w:rFonts w:hint="eastAsia" w:ascii="黑体" w:hAnsi="黑体" w:eastAsia="黑体" w:cs="黑体"/>
          <w:sz w:val="32"/>
          <w:szCs w:val="32"/>
        </w:rPr>
        <w:t>招聘岗位计划表</w:t>
      </w:r>
    </w:p>
    <w:bookmarkEnd w:id="0"/>
    <w:tbl>
      <w:tblPr>
        <w:tblStyle w:val="5"/>
        <w:tblW w:w="5080"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76"/>
        <w:gridCol w:w="1455"/>
        <w:gridCol w:w="2646"/>
        <w:gridCol w:w="1816"/>
        <w:gridCol w:w="2842"/>
        <w:gridCol w:w="1634"/>
        <w:gridCol w:w="934"/>
      </w:tblGrid>
      <w:tr w14:paraId="3CC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pct"/>
            <w:tcBorders>
              <w:top w:val="single" w:color="auto" w:sz="4" w:space="0"/>
              <w:left w:val="single" w:color="auto" w:sz="4" w:space="0"/>
              <w:bottom w:val="single" w:color="auto" w:sz="4" w:space="0"/>
              <w:right w:val="single" w:color="auto" w:sz="4" w:space="0"/>
            </w:tcBorders>
            <w:noWrap w:val="0"/>
            <w:vAlign w:val="top"/>
          </w:tcPr>
          <w:p w14:paraId="001E5697">
            <w:pPr>
              <w:spacing w:line="400" w:lineRule="exact"/>
              <w:jc w:val="center"/>
              <w:rPr>
                <w:rFonts w:ascii="华文中宋" w:hAnsi="华文中宋" w:eastAsia="华文中宋"/>
                <w:kern w:val="2"/>
                <w:sz w:val="28"/>
                <w:szCs w:val="28"/>
              </w:rPr>
            </w:pPr>
            <w:r>
              <w:rPr>
                <w:rFonts w:hint="eastAsia" w:ascii="华文中宋" w:hAnsi="华文中宋" w:eastAsia="华文中宋"/>
                <w:kern w:val="0"/>
                <w:sz w:val="28"/>
                <w:szCs w:val="28"/>
              </w:rPr>
              <w:t>聘用单位</w:t>
            </w:r>
          </w:p>
        </w:tc>
        <w:tc>
          <w:tcPr>
            <w:tcW w:w="547" w:type="pct"/>
            <w:tcBorders>
              <w:top w:val="single" w:color="auto" w:sz="4" w:space="0"/>
              <w:left w:val="single" w:color="auto" w:sz="4" w:space="0"/>
              <w:bottom w:val="single" w:color="auto" w:sz="4" w:space="0"/>
              <w:right w:val="single" w:color="auto" w:sz="4" w:space="0"/>
            </w:tcBorders>
            <w:noWrap w:val="0"/>
            <w:vAlign w:val="top"/>
          </w:tcPr>
          <w:p w14:paraId="4446DD5C">
            <w:pPr>
              <w:spacing w:line="400" w:lineRule="exact"/>
              <w:jc w:val="center"/>
              <w:rPr>
                <w:rFonts w:ascii="华文中宋" w:hAnsi="华文中宋" w:eastAsia="华文中宋"/>
                <w:kern w:val="2"/>
                <w:sz w:val="28"/>
                <w:szCs w:val="28"/>
              </w:rPr>
            </w:pPr>
            <w:r>
              <w:rPr>
                <w:rFonts w:hint="eastAsia" w:ascii="华文中宋" w:hAnsi="华文中宋" w:eastAsia="华文中宋"/>
                <w:kern w:val="0"/>
                <w:sz w:val="28"/>
                <w:szCs w:val="28"/>
              </w:rPr>
              <w:t>招聘岗位</w:t>
            </w:r>
          </w:p>
        </w:tc>
        <w:tc>
          <w:tcPr>
            <w:tcW w:w="505" w:type="pct"/>
            <w:tcBorders>
              <w:top w:val="single" w:color="auto" w:sz="4" w:space="0"/>
              <w:left w:val="single" w:color="auto" w:sz="4" w:space="0"/>
              <w:bottom w:val="single" w:color="auto" w:sz="4" w:space="0"/>
              <w:right w:val="single" w:color="auto" w:sz="4" w:space="0"/>
            </w:tcBorders>
            <w:noWrap w:val="0"/>
            <w:vAlign w:val="top"/>
          </w:tcPr>
          <w:p w14:paraId="3FB6ED11">
            <w:pPr>
              <w:spacing w:line="400" w:lineRule="exact"/>
              <w:jc w:val="center"/>
              <w:rPr>
                <w:rFonts w:ascii="华文中宋" w:hAnsi="华文中宋" w:eastAsia="华文中宋"/>
                <w:kern w:val="2"/>
                <w:sz w:val="28"/>
                <w:szCs w:val="28"/>
              </w:rPr>
            </w:pPr>
            <w:r>
              <w:rPr>
                <w:rFonts w:hint="eastAsia" w:ascii="华文中宋" w:hAnsi="华文中宋" w:eastAsia="华文中宋"/>
                <w:kern w:val="0"/>
                <w:sz w:val="28"/>
                <w:szCs w:val="28"/>
              </w:rPr>
              <w:t>招聘人数</w:t>
            </w:r>
          </w:p>
        </w:tc>
        <w:tc>
          <w:tcPr>
            <w:tcW w:w="918" w:type="pct"/>
            <w:tcBorders>
              <w:top w:val="single" w:color="auto" w:sz="4" w:space="0"/>
              <w:left w:val="single" w:color="auto" w:sz="4" w:space="0"/>
              <w:bottom w:val="single" w:color="auto" w:sz="4" w:space="0"/>
              <w:right w:val="single" w:color="auto" w:sz="4" w:space="0"/>
            </w:tcBorders>
            <w:noWrap w:val="0"/>
            <w:vAlign w:val="top"/>
          </w:tcPr>
          <w:p w14:paraId="684D5167">
            <w:pPr>
              <w:spacing w:line="400" w:lineRule="exact"/>
              <w:jc w:val="center"/>
              <w:rPr>
                <w:rFonts w:ascii="华文中宋" w:hAnsi="华文中宋" w:eastAsia="华文中宋"/>
                <w:kern w:val="2"/>
                <w:sz w:val="28"/>
                <w:szCs w:val="28"/>
              </w:rPr>
            </w:pPr>
            <w:r>
              <w:rPr>
                <w:rFonts w:hint="eastAsia" w:ascii="华文中宋" w:hAnsi="华文中宋" w:eastAsia="华文中宋"/>
                <w:kern w:val="0"/>
                <w:sz w:val="28"/>
                <w:szCs w:val="28"/>
              </w:rPr>
              <w:t>专业</w:t>
            </w:r>
          </w:p>
        </w:tc>
        <w:tc>
          <w:tcPr>
            <w:tcW w:w="630" w:type="pct"/>
            <w:tcBorders>
              <w:top w:val="single" w:color="auto" w:sz="4" w:space="0"/>
              <w:left w:val="single" w:color="auto" w:sz="4" w:space="0"/>
              <w:bottom w:val="single" w:color="auto" w:sz="4" w:space="0"/>
              <w:right w:val="single" w:color="auto" w:sz="4" w:space="0"/>
            </w:tcBorders>
            <w:noWrap w:val="0"/>
            <w:vAlign w:val="top"/>
          </w:tcPr>
          <w:p w14:paraId="2628AB85">
            <w:pPr>
              <w:spacing w:line="400" w:lineRule="exact"/>
              <w:jc w:val="center"/>
              <w:rPr>
                <w:rFonts w:ascii="华文中宋" w:hAnsi="华文中宋" w:eastAsia="华文中宋"/>
                <w:kern w:val="2"/>
                <w:sz w:val="28"/>
                <w:szCs w:val="28"/>
              </w:rPr>
            </w:pPr>
            <w:r>
              <w:rPr>
                <w:rFonts w:hint="eastAsia" w:ascii="华文中宋" w:hAnsi="华文中宋" w:eastAsia="华文中宋"/>
                <w:kern w:val="0"/>
                <w:sz w:val="28"/>
                <w:szCs w:val="28"/>
              </w:rPr>
              <w:t>学历条件</w:t>
            </w:r>
          </w:p>
        </w:tc>
        <w:tc>
          <w:tcPr>
            <w:tcW w:w="986" w:type="pct"/>
            <w:tcBorders>
              <w:top w:val="single" w:color="auto" w:sz="4" w:space="0"/>
              <w:left w:val="single" w:color="auto" w:sz="4" w:space="0"/>
              <w:bottom w:val="single" w:color="auto" w:sz="4" w:space="0"/>
              <w:right w:val="single" w:color="auto" w:sz="4" w:space="0"/>
            </w:tcBorders>
            <w:noWrap w:val="0"/>
            <w:vAlign w:val="top"/>
          </w:tcPr>
          <w:p w14:paraId="0BE849B2">
            <w:pPr>
              <w:spacing w:line="400" w:lineRule="exact"/>
              <w:jc w:val="center"/>
              <w:rPr>
                <w:rFonts w:ascii="华文中宋" w:hAnsi="华文中宋" w:eastAsia="华文中宋"/>
                <w:kern w:val="2"/>
                <w:sz w:val="28"/>
                <w:szCs w:val="28"/>
              </w:rPr>
            </w:pPr>
            <w:r>
              <w:rPr>
                <w:rFonts w:hint="eastAsia" w:ascii="华文中宋" w:hAnsi="华文中宋" w:eastAsia="华文中宋"/>
                <w:kern w:val="0"/>
                <w:sz w:val="28"/>
                <w:szCs w:val="28"/>
              </w:rPr>
              <w:t>年龄条件</w:t>
            </w:r>
          </w:p>
        </w:tc>
        <w:tc>
          <w:tcPr>
            <w:tcW w:w="567" w:type="pct"/>
            <w:tcBorders>
              <w:top w:val="single" w:color="auto" w:sz="4" w:space="0"/>
              <w:left w:val="single" w:color="auto" w:sz="4" w:space="0"/>
              <w:bottom w:val="single" w:color="auto" w:sz="4" w:space="0"/>
              <w:right w:val="single" w:color="auto" w:sz="4" w:space="0"/>
            </w:tcBorders>
            <w:noWrap w:val="0"/>
            <w:vAlign w:val="top"/>
          </w:tcPr>
          <w:p w14:paraId="319FF3B9">
            <w:pPr>
              <w:spacing w:line="400" w:lineRule="exact"/>
              <w:jc w:val="center"/>
              <w:rPr>
                <w:rFonts w:ascii="华文中宋" w:hAnsi="华文中宋" w:eastAsia="华文中宋"/>
                <w:kern w:val="2"/>
                <w:sz w:val="28"/>
                <w:szCs w:val="28"/>
              </w:rPr>
            </w:pPr>
            <w:r>
              <w:rPr>
                <w:rFonts w:hint="eastAsia" w:ascii="华文中宋" w:hAnsi="华文中宋" w:eastAsia="华文中宋"/>
                <w:kern w:val="0"/>
                <w:sz w:val="28"/>
                <w:szCs w:val="28"/>
              </w:rPr>
              <w:t>资质要求</w:t>
            </w:r>
          </w:p>
        </w:tc>
        <w:tc>
          <w:tcPr>
            <w:tcW w:w="324" w:type="pct"/>
            <w:tcBorders>
              <w:top w:val="single" w:color="auto" w:sz="4" w:space="0"/>
              <w:left w:val="single" w:color="auto" w:sz="4" w:space="0"/>
              <w:bottom w:val="single" w:color="auto" w:sz="4" w:space="0"/>
              <w:right w:val="single" w:color="auto" w:sz="4" w:space="0"/>
            </w:tcBorders>
            <w:noWrap w:val="0"/>
            <w:vAlign w:val="top"/>
          </w:tcPr>
          <w:p w14:paraId="71B8406F">
            <w:pPr>
              <w:spacing w:line="400" w:lineRule="exact"/>
              <w:jc w:val="center"/>
              <w:rPr>
                <w:rFonts w:ascii="华文中宋" w:hAnsi="华文中宋" w:eastAsia="华文中宋"/>
                <w:kern w:val="2"/>
                <w:sz w:val="28"/>
                <w:szCs w:val="28"/>
              </w:rPr>
            </w:pPr>
            <w:r>
              <w:rPr>
                <w:rFonts w:hint="eastAsia" w:ascii="华文中宋" w:hAnsi="华文中宋" w:eastAsia="华文中宋"/>
                <w:kern w:val="0"/>
                <w:sz w:val="28"/>
                <w:szCs w:val="28"/>
              </w:rPr>
              <w:t>备注</w:t>
            </w:r>
          </w:p>
        </w:tc>
      </w:tr>
      <w:tr w14:paraId="70C0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pct"/>
            <w:vMerge w:val="restart"/>
            <w:tcBorders>
              <w:top w:val="nil"/>
              <w:left w:val="single" w:color="auto" w:sz="4" w:space="0"/>
              <w:right w:val="single" w:color="auto" w:sz="4" w:space="0"/>
            </w:tcBorders>
            <w:noWrap w:val="0"/>
            <w:vAlign w:val="center"/>
          </w:tcPr>
          <w:p w14:paraId="0DC7C3FC">
            <w:pPr>
              <w:spacing w:line="400" w:lineRule="exact"/>
              <w:rPr>
                <w:rFonts w:ascii="仿宋_GB2312" w:hAnsi="华文中宋" w:eastAsia="仿宋_GB2312" w:cs="华文中宋"/>
                <w:kern w:val="2"/>
                <w:sz w:val="24"/>
                <w:szCs w:val="24"/>
              </w:rPr>
            </w:pPr>
            <w:r>
              <w:rPr>
                <w:rFonts w:hint="eastAsia" w:ascii="仿宋_GB2312" w:hAnsi="华文中宋" w:eastAsia="仿宋_GB2312" w:cs="华文中宋"/>
                <w:kern w:val="0"/>
                <w:sz w:val="24"/>
                <w:szCs w:val="24"/>
              </w:rPr>
              <w:t>人民医院</w:t>
            </w:r>
          </w:p>
        </w:tc>
        <w:tc>
          <w:tcPr>
            <w:tcW w:w="547" w:type="pct"/>
            <w:tcBorders>
              <w:top w:val="single" w:color="auto" w:sz="4" w:space="0"/>
              <w:left w:val="single" w:color="auto" w:sz="4" w:space="0"/>
              <w:bottom w:val="single" w:color="auto" w:sz="4" w:space="0"/>
              <w:right w:val="single" w:color="auto" w:sz="4" w:space="0"/>
            </w:tcBorders>
            <w:noWrap w:val="0"/>
            <w:vAlign w:val="top"/>
          </w:tcPr>
          <w:p w14:paraId="46D3820D">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妇产科</w:t>
            </w:r>
          </w:p>
        </w:tc>
        <w:tc>
          <w:tcPr>
            <w:tcW w:w="505" w:type="pct"/>
            <w:tcBorders>
              <w:top w:val="single" w:color="auto" w:sz="4" w:space="0"/>
              <w:left w:val="single" w:color="auto" w:sz="4" w:space="0"/>
              <w:bottom w:val="single" w:color="auto" w:sz="4" w:space="0"/>
              <w:right w:val="single" w:color="auto" w:sz="4" w:space="0"/>
            </w:tcBorders>
            <w:noWrap w:val="0"/>
            <w:vAlign w:val="top"/>
          </w:tcPr>
          <w:p w14:paraId="16954FA5">
            <w:pPr>
              <w:spacing w:line="400" w:lineRule="exact"/>
              <w:jc w:val="center"/>
              <w:rPr>
                <w:rFonts w:hint="eastAsia" w:ascii="仿宋_GB2312" w:hAnsi="方正仿宋_GBK" w:eastAsia="仿宋_GB2312" w:cs="方正仿宋_GBK"/>
                <w:b/>
                <w:bCs/>
                <w:kern w:val="2"/>
                <w:sz w:val="24"/>
                <w:szCs w:val="24"/>
                <w:lang w:eastAsia="zh-CN"/>
              </w:rPr>
            </w:pPr>
            <w:r>
              <w:rPr>
                <w:rFonts w:hint="eastAsia" w:ascii="仿宋_GB2312" w:hAnsi="方正仿宋_GBK" w:eastAsia="仿宋_GB2312" w:cs="方正仿宋_GBK"/>
                <w:b/>
                <w:bCs/>
                <w:kern w:val="0"/>
                <w:sz w:val="24"/>
                <w:szCs w:val="24"/>
                <w:lang w:val="en-US" w:eastAsia="zh-CN"/>
              </w:rPr>
              <w:t>1</w:t>
            </w:r>
          </w:p>
        </w:tc>
        <w:tc>
          <w:tcPr>
            <w:tcW w:w="918" w:type="pct"/>
            <w:tcBorders>
              <w:top w:val="single" w:color="auto" w:sz="4" w:space="0"/>
              <w:left w:val="single" w:color="auto" w:sz="4" w:space="0"/>
              <w:bottom w:val="single" w:color="auto" w:sz="4" w:space="0"/>
              <w:right w:val="single" w:color="auto" w:sz="4" w:space="0"/>
            </w:tcBorders>
            <w:noWrap w:val="0"/>
            <w:vAlign w:val="top"/>
          </w:tcPr>
          <w:p w14:paraId="338E4EEA">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临床医学</w:t>
            </w:r>
          </w:p>
          <w:p w14:paraId="32A0C984">
            <w:pPr>
              <w:spacing w:line="400" w:lineRule="exact"/>
              <w:rPr>
                <w:rFonts w:ascii="仿宋_GB2312" w:hAnsi="方正仿宋_GBK" w:eastAsia="仿宋_GB2312" w:cs="方正仿宋_GBK"/>
                <w:kern w:val="2"/>
                <w:sz w:val="24"/>
                <w:szCs w:val="24"/>
              </w:rPr>
            </w:pPr>
          </w:p>
        </w:tc>
        <w:tc>
          <w:tcPr>
            <w:tcW w:w="630" w:type="pct"/>
            <w:vMerge w:val="restart"/>
            <w:tcBorders>
              <w:top w:val="nil"/>
              <w:left w:val="single" w:color="auto" w:sz="4" w:space="0"/>
              <w:right w:val="single" w:color="auto" w:sz="4" w:space="0"/>
            </w:tcBorders>
            <w:noWrap w:val="0"/>
            <w:vAlign w:val="top"/>
          </w:tcPr>
          <w:p w14:paraId="04009817">
            <w:pPr>
              <w:spacing w:line="440" w:lineRule="exact"/>
              <w:ind w:firstLine="480" w:firstLineChars="200"/>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具有相应专业全日制本科及以上学历，并取得学士及以上学位（</w:t>
            </w:r>
            <w:r>
              <w:rPr>
                <w:rFonts w:hint="eastAsia" w:ascii="仿宋_GB2312" w:hAnsi="方正仿宋_GBK" w:eastAsia="仿宋_GB2312" w:cs="方正仿宋_GBK"/>
                <w:b/>
                <w:bCs/>
                <w:kern w:val="0"/>
                <w:sz w:val="24"/>
                <w:szCs w:val="24"/>
              </w:rPr>
              <w:t>取得中级以上相应专业技术职称或执业医师证书放宽至全日制专科学历</w:t>
            </w:r>
            <w:r>
              <w:rPr>
                <w:rFonts w:hint="eastAsia" w:ascii="仿宋_GB2312" w:hAnsi="方正仿宋_GBK" w:eastAsia="仿宋_GB2312" w:cs="方正仿宋_GBK"/>
                <w:kern w:val="0"/>
                <w:sz w:val="24"/>
                <w:szCs w:val="24"/>
              </w:rPr>
              <w:t>）</w:t>
            </w:r>
          </w:p>
        </w:tc>
        <w:tc>
          <w:tcPr>
            <w:tcW w:w="986" w:type="pct"/>
            <w:vMerge w:val="restart"/>
            <w:tcBorders>
              <w:top w:val="nil"/>
              <w:left w:val="single" w:color="auto" w:sz="4" w:space="0"/>
              <w:right w:val="single" w:color="auto" w:sz="4" w:space="0"/>
            </w:tcBorders>
            <w:noWrap w:val="0"/>
            <w:vAlign w:val="top"/>
          </w:tcPr>
          <w:p w14:paraId="4B992805">
            <w:pPr>
              <w:spacing w:line="440" w:lineRule="exact"/>
              <w:ind w:firstLine="240" w:firstLineChars="100"/>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本科生35周岁以内</w:t>
            </w:r>
            <w:r>
              <w:rPr>
                <w:rFonts w:hint="eastAsia" w:ascii="仿宋_GB2312" w:hAnsi="方正仿宋_GBK" w:eastAsia="仿宋_GB2312" w:cs="方正仿宋_GBK"/>
                <w:kern w:val="0"/>
                <w:sz w:val="24"/>
                <w:szCs w:val="24"/>
                <w:lang w:eastAsia="zh-CN"/>
              </w:rPr>
              <w:t>（</w:t>
            </w:r>
            <w:r>
              <w:rPr>
                <w:rFonts w:hint="eastAsia" w:ascii="仿宋_GB2312" w:hAnsi="方正仿宋_GBK" w:eastAsia="仿宋_GB2312" w:cs="方正仿宋_GBK"/>
                <w:kern w:val="0"/>
                <w:sz w:val="24"/>
                <w:szCs w:val="24"/>
              </w:rPr>
              <w:t>19</w:t>
            </w:r>
            <w:r>
              <w:rPr>
                <w:rFonts w:hint="eastAsia" w:ascii="仿宋_GB2312" w:hAnsi="方正仿宋_GBK" w:eastAsia="仿宋_GB2312" w:cs="方正仿宋_GBK"/>
                <w:kern w:val="0"/>
                <w:sz w:val="24"/>
                <w:szCs w:val="24"/>
                <w:lang w:val="en-US" w:eastAsia="zh-CN"/>
              </w:rPr>
              <w:t>90</w:t>
            </w:r>
            <w:r>
              <w:rPr>
                <w:rFonts w:hint="eastAsia" w:ascii="仿宋_GB2312" w:hAnsi="方正仿宋_GBK" w:eastAsia="仿宋_GB2312" w:cs="方正仿宋_GBK"/>
                <w:kern w:val="0"/>
                <w:sz w:val="24"/>
                <w:szCs w:val="24"/>
              </w:rPr>
              <w:t>年1月1日以后出生</w:t>
            </w:r>
            <w:r>
              <w:rPr>
                <w:rFonts w:hint="eastAsia" w:ascii="仿宋_GB2312" w:hAnsi="方正仿宋_GBK" w:eastAsia="仿宋_GB2312" w:cs="方正仿宋_GBK"/>
                <w:kern w:val="0"/>
                <w:sz w:val="24"/>
                <w:szCs w:val="24"/>
                <w:lang w:eastAsia="zh-CN"/>
              </w:rPr>
              <w:t>），</w:t>
            </w:r>
            <w:r>
              <w:rPr>
                <w:rFonts w:hint="eastAsia" w:ascii="仿宋_GB2312" w:hAnsi="方正仿宋_GBK" w:eastAsia="仿宋_GB2312" w:cs="方正仿宋_GBK"/>
                <w:kern w:val="0"/>
                <w:sz w:val="24"/>
                <w:szCs w:val="24"/>
              </w:rPr>
              <w:t>取得执业医师及相应岗位专业技术中级以上专业技术职称的</w:t>
            </w:r>
            <w:r>
              <w:rPr>
                <w:rFonts w:hint="eastAsia" w:ascii="仿宋_GB2312" w:hAnsi="方正仿宋_GBK" w:eastAsia="仿宋_GB2312" w:cs="方正仿宋_GBK"/>
                <w:kern w:val="0"/>
                <w:sz w:val="24"/>
                <w:szCs w:val="24"/>
                <w:lang w:eastAsia="zh-CN"/>
              </w:rPr>
              <w:t>、具有规培证、</w:t>
            </w:r>
            <w:r>
              <w:rPr>
                <w:rFonts w:hint="eastAsia" w:ascii="仿宋_GB2312" w:hAnsi="方正仿宋_GBK" w:eastAsia="仿宋_GB2312" w:cs="方正仿宋_GBK"/>
                <w:kern w:val="0"/>
                <w:sz w:val="24"/>
                <w:szCs w:val="24"/>
              </w:rPr>
              <w:t>硕士研究生</w:t>
            </w:r>
            <w:r>
              <w:rPr>
                <w:rFonts w:hint="eastAsia" w:ascii="仿宋_GB2312" w:hAnsi="方正仿宋_GBK" w:eastAsia="仿宋_GB2312" w:cs="方正仿宋_GBK"/>
                <w:kern w:val="0"/>
                <w:sz w:val="24"/>
                <w:szCs w:val="24"/>
                <w:lang w:eastAsia="zh-CN"/>
              </w:rPr>
              <w:t>，</w:t>
            </w:r>
            <w:r>
              <w:rPr>
                <w:rFonts w:hint="eastAsia" w:ascii="仿宋_GB2312" w:hAnsi="方正仿宋_GBK" w:eastAsia="仿宋_GB2312" w:cs="方正仿宋_GBK"/>
                <w:kern w:val="0"/>
                <w:sz w:val="24"/>
                <w:szCs w:val="24"/>
              </w:rPr>
              <w:t>年龄放宽至40周岁以内</w:t>
            </w:r>
            <w:r>
              <w:rPr>
                <w:rFonts w:hint="eastAsia" w:ascii="仿宋_GB2312" w:hAnsi="方正仿宋_GBK" w:eastAsia="仿宋_GB2312" w:cs="方正仿宋_GBK"/>
                <w:kern w:val="0"/>
                <w:sz w:val="24"/>
                <w:szCs w:val="24"/>
                <w:lang w:eastAsia="zh-CN"/>
              </w:rPr>
              <w:t>（</w:t>
            </w:r>
            <w:r>
              <w:rPr>
                <w:rFonts w:hint="eastAsia" w:ascii="仿宋_GB2312" w:hAnsi="方正仿宋_GBK" w:eastAsia="仿宋_GB2312" w:cs="方正仿宋_GBK"/>
                <w:kern w:val="0"/>
                <w:sz w:val="24"/>
                <w:szCs w:val="24"/>
              </w:rPr>
              <w:t>198</w:t>
            </w:r>
            <w:r>
              <w:rPr>
                <w:rFonts w:hint="eastAsia" w:ascii="仿宋_GB2312" w:hAnsi="方正仿宋_GBK" w:eastAsia="仿宋_GB2312" w:cs="方正仿宋_GBK"/>
                <w:kern w:val="0"/>
                <w:sz w:val="24"/>
                <w:szCs w:val="24"/>
                <w:lang w:val="en-US" w:eastAsia="zh-CN"/>
              </w:rPr>
              <w:t>5</w:t>
            </w:r>
            <w:r>
              <w:rPr>
                <w:rFonts w:hint="eastAsia" w:ascii="仿宋_GB2312" w:hAnsi="方正仿宋_GBK" w:eastAsia="仿宋_GB2312" w:cs="方正仿宋_GBK"/>
                <w:kern w:val="0"/>
                <w:sz w:val="24"/>
                <w:szCs w:val="24"/>
              </w:rPr>
              <w:t>年1月1日以后出生</w:t>
            </w:r>
            <w:r>
              <w:rPr>
                <w:rFonts w:hint="eastAsia" w:ascii="仿宋_GB2312" w:hAnsi="方正仿宋_GBK" w:eastAsia="仿宋_GB2312" w:cs="方正仿宋_GBK"/>
                <w:kern w:val="0"/>
                <w:sz w:val="24"/>
                <w:szCs w:val="24"/>
                <w:lang w:eastAsia="zh-CN"/>
              </w:rPr>
              <w:t>）</w:t>
            </w:r>
            <w:r>
              <w:rPr>
                <w:rFonts w:hint="eastAsia" w:ascii="仿宋_GB2312" w:hAnsi="方正仿宋_GBK" w:eastAsia="仿宋_GB2312" w:cs="方正仿宋_GBK"/>
                <w:kern w:val="0"/>
                <w:sz w:val="24"/>
                <w:szCs w:val="24"/>
              </w:rPr>
              <w:t>；</w:t>
            </w:r>
          </w:p>
        </w:tc>
        <w:tc>
          <w:tcPr>
            <w:tcW w:w="567" w:type="pct"/>
            <w:vMerge w:val="restart"/>
            <w:tcBorders>
              <w:top w:val="nil"/>
              <w:left w:val="single" w:color="auto" w:sz="4" w:space="0"/>
              <w:right w:val="single" w:color="auto" w:sz="4" w:space="0"/>
            </w:tcBorders>
            <w:noWrap w:val="0"/>
            <w:vAlign w:val="top"/>
          </w:tcPr>
          <w:p w14:paraId="1624692A">
            <w:pPr>
              <w:spacing w:line="440" w:lineRule="exact"/>
              <w:ind w:firstLine="240" w:firstLineChars="100"/>
              <w:rPr>
                <w:rFonts w:ascii="仿宋_GB2312" w:hAnsi="方正仿宋_GBK" w:eastAsia="仿宋_GB2312" w:cs="方正仿宋_GBK"/>
                <w:kern w:val="2"/>
                <w:sz w:val="24"/>
                <w:szCs w:val="24"/>
                <w:highlight w:val="none"/>
              </w:rPr>
            </w:pPr>
            <w:r>
              <w:rPr>
                <w:rFonts w:hint="eastAsia" w:ascii="仿宋_GB2312" w:hAnsi="方正仿宋_GBK" w:eastAsia="仿宋_GB2312" w:cs="方正仿宋_GBK"/>
                <w:kern w:val="0"/>
                <w:sz w:val="24"/>
                <w:szCs w:val="24"/>
                <w:highlight w:val="none"/>
              </w:rPr>
              <w:t>非</w:t>
            </w:r>
            <w:r>
              <w:rPr>
                <w:rFonts w:hint="eastAsia" w:ascii="仿宋_GB2312" w:hAnsi="方正仿宋_GBK" w:eastAsia="仿宋_GB2312" w:cs="方正仿宋_GBK"/>
                <w:kern w:val="0"/>
                <w:sz w:val="24"/>
                <w:szCs w:val="24"/>
                <w:highlight w:val="none"/>
                <w:lang w:val="en-US" w:eastAsia="zh-CN"/>
              </w:rPr>
              <w:t>2025年当年毕业的</w:t>
            </w:r>
            <w:r>
              <w:rPr>
                <w:rFonts w:hint="eastAsia" w:ascii="仿宋_GB2312" w:hAnsi="方正仿宋_GBK" w:eastAsia="仿宋_GB2312" w:cs="方正仿宋_GBK"/>
                <w:kern w:val="0"/>
                <w:sz w:val="24"/>
                <w:szCs w:val="24"/>
                <w:highlight w:val="none"/>
              </w:rPr>
              <w:t>应届毕业生应取得执业医师</w:t>
            </w:r>
            <w:r>
              <w:rPr>
                <w:rFonts w:hint="eastAsia" w:ascii="仿宋_GB2312" w:hAnsi="方正仿宋_GBK" w:eastAsia="仿宋_GB2312" w:cs="方正仿宋_GBK"/>
                <w:kern w:val="0"/>
                <w:sz w:val="24"/>
                <w:szCs w:val="24"/>
                <w:highlight w:val="none"/>
                <w:lang w:eastAsia="zh-CN"/>
              </w:rPr>
              <w:t>并具</w:t>
            </w:r>
            <w:r>
              <w:rPr>
                <w:rFonts w:hint="eastAsia" w:ascii="仿宋_GB2312" w:hAnsi="方正仿宋_GBK" w:eastAsia="仿宋_GB2312" w:cs="方正仿宋_GBK"/>
                <w:kern w:val="0"/>
                <w:sz w:val="24"/>
                <w:szCs w:val="24"/>
                <w:highlight w:val="none"/>
              </w:rPr>
              <w:t>有两年二级</w:t>
            </w:r>
            <w:r>
              <w:rPr>
                <w:rFonts w:hint="eastAsia" w:ascii="仿宋_GB2312" w:hAnsi="方正仿宋_GBK" w:eastAsia="仿宋_GB2312" w:cs="方正仿宋_GBK"/>
                <w:kern w:val="0"/>
                <w:sz w:val="24"/>
                <w:szCs w:val="24"/>
                <w:highlight w:val="none"/>
                <w:lang w:eastAsia="zh-CN"/>
              </w:rPr>
              <w:t>及</w:t>
            </w:r>
            <w:r>
              <w:rPr>
                <w:rFonts w:hint="eastAsia" w:ascii="仿宋_GB2312" w:hAnsi="方正仿宋_GBK" w:eastAsia="仿宋_GB2312" w:cs="方正仿宋_GBK"/>
                <w:kern w:val="0"/>
                <w:sz w:val="24"/>
                <w:szCs w:val="24"/>
                <w:highlight w:val="none"/>
              </w:rPr>
              <w:t>以上医疗机构工作经历。</w:t>
            </w:r>
          </w:p>
          <w:p w14:paraId="7BC7903B">
            <w:pPr>
              <w:spacing w:line="440" w:lineRule="exact"/>
              <w:rPr>
                <w:rFonts w:ascii="仿宋_GB2312" w:hAnsi="方正仿宋_GBK" w:eastAsia="仿宋_GB2312" w:cs="方正仿宋_GBK"/>
                <w:kern w:val="2"/>
                <w:sz w:val="24"/>
                <w:szCs w:val="24"/>
              </w:rPr>
            </w:pPr>
          </w:p>
        </w:tc>
        <w:tc>
          <w:tcPr>
            <w:tcW w:w="324" w:type="pct"/>
            <w:vMerge w:val="restart"/>
            <w:tcBorders>
              <w:top w:val="nil"/>
              <w:left w:val="single" w:color="auto" w:sz="4" w:space="0"/>
              <w:bottom w:val="single" w:color="auto" w:sz="4" w:space="0"/>
              <w:right w:val="single" w:color="auto" w:sz="4" w:space="0"/>
            </w:tcBorders>
            <w:noWrap w:val="0"/>
            <w:vAlign w:val="top"/>
          </w:tcPr>
          <w:p w14:paraId="1B715FDE">
            <w:pPr>
              <w:spacing w:line="400" w:lineRule="exact"/>
              <w:rPr>
                <w:rFonts w:ascii="方正仿宋_GBK" w:hAnsi="方正仿宋_GBK"/>
                <w:kern w:val="2"/>
                <w:sz w:val="24"/>
                <w:szCs w:val="24"/>
              </w:rPr>
            </w:pPr>
          </w:p>
        </w:tc>
      </w:tr>
      <w:tr w14:paraId="572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pct"/>
            <w:vMerge w:val="continue"/>
            <w:tcBorders>
              <w:left w:val="single" w:color="auto" w:sz="4" w:space="0"/>
              <w:right w:val="single" w:color="auto" w:sz="4" w:space="0"/>
            </w:tcBorders>
            <w:noWrap w:val="0"/>
            <w:vAlign w:val="center"/>
          </w:tcPr>
          <w:p w14:paraId="571EFCA6">
            <w:pPr>
              <w:widowControl/>
              <w:jc w:val="left"/>
              <w:rPr>
                <w:rFonts w:ascii="仿宋_GB2312" w:hAnsi="华文中宋" w:eastAsia="仿宋_GB2312" w:cs="华文中宋"/>
                <w:kern w:val="2"/>
                <w:sz w:val="24"/>
                <w:szCs w:val="24"/>
              </w:rPr>
            </w:pPr>
          </w:p>
        </w:tc>
        <w:tc>
          <w:tcPr>
            <w:tcW w:w="547" w:type="pct"/>
            <w:tcBorders>
              <w:top w:val="single" w:color="auto" w:sz="4" w:space="0"/>
              <w:left w:val="single" w:color="auto" w:sz="4" w:space="0"/>
              <w:bottom w:val="single" w:color="auto" w:sz="4" w:space="0"/>
              <w:right w:val="single" w:color="auto" w:sz="4" w:space="0"/>
            </w:tcBorders>
            <w:noWrap w:val="0"/>
            <w:vAlign w:val="top"/>
          </w:tcPr>
          <w:p w14:paraId="13DAB502">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儿科医师</w:t>
            </w:r>
          </w:p>
          <w:p w14:paraId="085A33C6">
            <w:pPr>
              <w:spacing w:line="400" w:lineRule="exact"/>
              <w:rPr>
                <w:rFonts w:ascii="仿宋_GB2312" w:hAnsi="方正仿宋_GBK" w:eastAsia="仿宋_GB2312" w:cs="方正仿宋_GBK"/>
                <w:kern w:val="2"/>
                <w:sz w:val="24"/>
                <w:szCs w:val="24"/>
              </w:rPr>
            </w:pPr>
          </w:p>
        </w:tc>
        <w:tc>
          <w:tcPr>
            <w:tcW w:w="505" w:type="pct"/>
            <w:tcBorders>
              <w:top w:val="single" w:color="auto" w:sz="4" w:space="0"/>
              <w:left w:val="single" w:color="auto" w:sz="4" w:space="0"/>
              <w:bottom w:val="single" w:color="auto" w:sz="4" w:space="0"/>
              <w:right w:val="single" w:color="auto" w:sz="4" w:space="0"/>
            </w:tcBorders>
            <w:noWrap w:val="0"/>
            <w:vAlign w:val="top"/>
          </w:tcPr>
          <w:p w14:paraId="71ACB53A">
            <w:pPr>
              <w:spacing w:line="400" w:lineRule="exact"/>
              <w:jc w:val="center"/>
              <w:rPr>
                <w:rFonts w:hint="eastAsia" w:ascii="仿宋_GB2312" w:hAnsi="方正仿宋_GBK" w:eastAsia="仿宋_GB2312" w:cs="方正仿宋_GBK"/>
                <w:b/>
                <w:bCs/>
                <w:kern w:val="2"/>
                <w:sz w:val="24"/>
                <w:szCs w:val="24"/>
                <w:lang w:eastAsia="zh-CN"/>
              </w:rPr>
            </w:pPr>
            <w:r>
              <w:rPr>
                <w:rFonts w:hint="eastAsia" w:ascii="仿宋_GB2312" w:hAnsi="方正仿宋_GBK" w:eastAsia="仿宋_GB2312" w:cs="方正仿宋_GBK"/>
                <w:b/>
                <w:bCs/>
                <w:kern w:val="0"/>
                <w:sz w:val="24"/>
                <w:szCs w:val="24"/>
                <w:lang w:val="en-US" w:eastAsia="zh-CN"/>
              </w:rPr>
              <w:t>1</w:t>
            </w:r>
          </w:p>
        </w:tc>
        <w:tc>
          <w:tcPr>
            <w:tcW w:w="918" w:type="pct"/>
            <w:tcBorders>
              <w:top w:val="single" w:color="auto" w:sz="4" w:space="0"/>
              <w:left w:val="single" w:color="auto" w:sz="4" w:space="0"/>
              <w:bottom w:val="single" w:color="auto" w:sz="4" w:space="0"/>
              <w:right w:val="single" w:color="auto" w:sz="4" w:space="0"/>
            </w:tcBorders>
            <w:noWrap w:val="0"/>
            <w:vAlign w:val="top"/>
          </w:tcPr>
          <w:p w14:paraId="3E1E0159">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临床医学</w:t>
            </w:r>
          </w:p>
        </w:tc>
        <w:tc>
          <w:tcPr>
            <w:tcW w:w="630" w:type="pct"/>
            <w:vMerge w:val="continue"/>
            <w:tcBorders>
              <w:left w:val="single" w:color="auto" w:sz="4" w:space="0"/>
              <w:right w:val="single" w:color="auto" w:sz="4" w:space="0"/>
            </w:tcBorders>
            <w:noWrap w:val="0"/>
            <w:vAlign w:val="center"/>
          </w:tcPr>
          <w:p w14:paraId="66E582CD">
            <w:pPr>
              <w:widowControl/>
              <w:jc w:val="left"/>
              <w:rPr>
                <w:rFonts w:ascii="仿宋_GB2312" w:hAnsi="方正仿宋_GBK" w:eastAsia="仿宋_GB2312" w:cs="方正仿宋_GBK"/>
                <w:kern w:val="2"/>
                <w:sz w:val="24"/>
                <w:szCs w:val="24"/>
              </w:rPr>
            </w:pPr>
          </w:p>
        </w:tc>
        <w:tc>
          <w:tcPr>
            <w:tcW w:w="986" w:type="pct"/>
            <w:vMerge w:val="continue"/>
            <w:tcBorders>
              <w:left w:val="single" w:color="auto" w:sz="4" w:space="0"/>
              <w:right w:val="single" w:color="auto" w:sz="4" w:space="0"/>
            </w:tcBorders>
            <w:noWrap w:val="0"/>
            <w:vAlign w:val="center"/>
          </w:tcPr>
          <w:p w14:paraId="5C067A86">
            <w:pPr>
              <w:widowControl/>
              <w:jc w:val="left"/>
              <w:rPr>
                <w:rFonts w:ascii="仿宋_GB2312" w:hAnsi="方正仿宋_GBK" w:eastAsia="仿宋_GB2312" w:cs="方正仿宋_GBK"/>
                <w:kern w:val="2"/>
                <w:sz w:val="24"/>
                <w:szCs w:val="24"/>
              </w:rPr>
            </w:pPr>
          </w:p>
        </w:tc>
        <w:tc>
          <w:tcPr>
            <w:tcW w:w="567" w:type="pct"/>
            <w:vMerge w:val="continue"/>
            <w:tcBorders>
              <w:left w:val="single" w:color="auto" w:sz="4" w:space="0"/>
              <w:right w:val="single" w:color="auto" w:sz="4" w:space="0"/>
            </w:tcBorders>
            <w:noWrap w:val="0"/>
            <w:vAlign w:val="center"/>
          </w:tcPr>
          <w:p w14:paraId="798CD846">
            <w:pPr>
              <w:widowControl/>
              <w:jc w:val="left"/>
              <w:rPr>
                <w:rFonts w:ascii="仿宋_GB2312" w:hAnsi="方正仿宋_GBK" w:eastAsia="仿宋_GB2312" w:cs="方正仿宋_GBK"/>
                <w:kern w:val="2"/>
                <w:sz w:val="24"/>
                <w:szCs w:val="24"/>
              </w:rPr>
            </w:pPr>
          </w:p>
        </w:tc>
        <w:tc>
          <w:tcPr>
            <w:tcW w:w="324" w:type="pct"/>
            <w:vMerge w:val="continue"/>
            <w:tcBorders>
              <w:top w:val="nil"/>
              <w:left w:val="single" w:color="auto" w:sz="4" w:space="0"/>
              <w:bottom w:val="single" w:color="auto" w:sz="4" w:space="0"/>
              <w:right w:val="single" w:color="auto" w:sz="4" w:space="0"/>
            </w:tcBorders>
            <w:noWrap w:val="0"/>
            <w:vAlign w:val="center"/>
          </w:tcPr>
          <w:p w14:paraId="63A30315">
            <w:pPr>
              <w:widowControl/>
              <w:jc w:val="left"/>
              <w:rPr>
                <w:rFonts w:ascii="方正仿宋_GBK" w:hAnsi="方正仿宋_GBK"/>
                <w:kern w:val="2"/>
                <w:sz w:val="24"/>
                <w:szCs w:val="24"/>
              </w:rPr>
            </w:pPr>
          </w:p>
        </w:tc>
      </w:tr>
      <w:tr w14:paraId="45FF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pct"/>
            <w:vMerge w:val="continue"/>
            <w:tcBorders>
              <w:left w:val="single" w:color="auto" w:sz="4" w:space="0"/>
              <w:right w:val="single" w:color="auto" w:sz="4" w:space="0"/>
            </w:tcBorders>
            <w:noWrap w:val="0"/>
            <w:vAlign w:val="center"/>
          </w:tcPr>
          <w:p w14:paraId="075B5B06">
            <w:pPr>
              <w:widowControl/>
              <w:jc w:val="left"/>
              <w:rPr>
                <w:rFonts w:ascii="仿宋_GB2312" w:hAnsi="华文中宋" w:eastAsia="仿宋_GB2312" w:cs="华文中宋"/>
                <w:kern w:val="2"/>
                <w:sz w:val="24"/>
                <w:szCs w:val="24"/>
              </w:rPr>
            </w:pPr>
          </w:p>
        </w:tc>
        <w:tc>
          <w:tcPr>
            <w:tcW w:w="547" w:type="pct"/>
            <w:tcBorders>
              <w:top w:val="single" w:color="auto" w:sz="4" w:space="0"/>
              <w:left w:val="single" w:color="auto" w:sz="4" w:space="0"/>
              <w:bottom w:val="single" w:color="auto" w:sz="4" w:space="0"/>
              <w:right w:val="single" w:color="auto" w:sz="4" w:space="0"/>
            </w:tcBorders>
            <w:noWrap w:val="0"/>
            <w:vAlign w:val="top"/>
          </w:tcPr>
          <w:p w14:paraId="312C38A9">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中医康复科</w:t>
            </w:r>
          </w:p>
          <w:p w14:paraId="734AE64C">
            <w:pPr>
              <w:spacing w:line="400" w:lineRule="exact"/>
              <w:rPr>
                <w:rFonts w:ascii="仿宋_GB2312" w:hAnsi="方正仿宋_GBK" w:eastAsia="仿宋_GB2312" w:cs="方正仿宋_GBK"/>
                <w:kern w:val="2"/>
                <w:sz w:val="24"/>
                <w:szCs w:val="24"/>
              </w:rPr>
            </w:pPr>
          </w:p>
        </w:tc>
        <w:tc>
          <w:tcPr>
            <w:tcW w:w="505" w:type="pct"/>
            <w:tcBorders>
              <w:top w:val="single" w:color="auto" w:sz="4" w:space="0"/>
              <w:left w:val="single" w:color="auto" w:sz="4" w:space="0"/>
              <w:bottom w:val="single" w:color="auto" w:sz="4" w:space="0"/>
              <w:right w:val="single" w:color="auto" w:sz="4" w:space="0"/>
            </w:tcBorders>
            <w:noWrap w:val="0"/>
            <w:vAlign w:val="top"/>
          </w:tcPr>
          <w:p w14:paraId="13F5955E">
            <w:pPr>
              <w:spacing w:line="400" w:lineRule="exact"/>
              <w:jc w:val="center"/>
              <w:rPr>
                <w:rFonts w:hint="eastAsia" w:ascii="仿宋_GB2312" w:hAnsi="方正仿宋_GBK" w:eastAsia="仿宋_GB2312" w:cs="方正仿宋_GBK"/>
                <w:b/>
                <w:bCs/>
                <w:kern w:val="2"/>
                <w:sz w:val="24"/>
                <w:szCs w:val="24"/>
                <w:lang w:eastAsia="zh-CN"/>
              </w:rPr>
            </w:pPr>
            <w:r>
              <w:rPr>
                <w:rFonts w:hint="eastAsia" w:ascii="仿宋_GB2312" w:hAnsi="方正仿宋_GBK" w:eastAsia="仿宋_GB2312" w:cs="方正仿宋_GBK"/>
                <w:b/>
                <w:bCs/>
                <w:kern w:val="0"/>
                <w:sz w:val="24"/>
                <w:szCs w:val="24"/>
                <w:lang w:val="en-US" w:eastAsia="zh-CN"/>
              </w:rPr>
              <w:t>1</w:t>
            </w:r>
          </w:p>
        </w:tc>
        <w:tc>
          <w:tcPr>
            <w:tcW w:w="918" w:type="pct"/>
            <w:tcBorders>
              <w:top w:val="single" w:color="auto" w:sz="4" w:space="0"/>
              <w:left w:val="single" w:color="auto" w:sz="4" w:space="0"/>
              <w:bottom w:val="single" w:color="auto" w:sz="4" w:space="0"/>
              <w:right w:val="single" w:color="auto" w:sz="4" w:space="0"/>
            </w:tcBorders>
            <w:noWrap w:val="0"/>
            <w:vAlign w:val="top"/>
          </w:tcPr>
          <w:p w14:paraId="210A8632">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中医学、针灸推拿</w:t>
            </w:r>
          </w:p>
        </w:tc>
        <w:tc>
          <w:tcPr>
            <w:tcW w:w="630" w:type="pct"/>
            <w:vMerge w:val="continue"/>
            <w:tcBorders>
              <w:left w:val="single" w:color="auto" w:sz="4" w:space="0"/>
              <w:right w:val="single" w:color="auto" w:sz="4" w:space="0"/>
            </w:tcBorders>
            <w:noWrap w:val="0"/>
            <w:vAlign w:val="center"/>
          </w:tcPr>
          <w:p w14:paraId="068CB94D">
            <w:pPr>
              <w:widowControl/>
              <w:jc w:val="left"/>
              <w:rPr>
                <w:rFonts w:ascii="仿宋_GB2312" w:hAnsi="方正仿宋_GBK" w:eastAsia="仿宋_GB2312" w:cs="方正仿宋_GBK"/>
                <w:kern w:val="2"/>
                <w:sz w:val="24"/>
                <w:szCs w:val="24"/>
              </w:rPr>
            </w:pPr>
          </w:p>
        </w:tc>
        <w:tc>
          <w:tcPr>
            <w:tcW w:w="986" w:type="pct"/>
            <w:vMerge w:val="continue"/>
            <w:tcBorders>
              <w:left w:val="single" w:color="auto" w:sz="4" w:space="0"/>
              <w:right w:val="single" w:color="auto" w:sz="4" w:space="0"/>
            </w:tcBorders>
            <w:noWrap w:val="0"/>
            <w:vAlign w:val="center"/>
          </w:tcPr>
          <w:p w14:paraId="1A897137">
            <w:pPr>
              <w:widowControl/>
              <w:jc w:val="left"/>
              <w:rPr>
                <w:rFonts w:ascii="仿宋_GB2312" w:hAnsi="方正仿宋_GBK" w:eastAsia="仿宋_GB2312" w:cs="方正仿宋_GBK"/>
                <w:kern w:val="2"/>
                <w:sz w:val="24"/>
                <w:szCs w:val="24"/>
              </w:rPr>
            </w:pPr>
          </w:p>
        </w:tc>
        <w:tc>
          <w:tcPr>
            <w:tcW w:w="567" w:type="pct"/>
            <w:vMerge w:val="continue"/>
            <w:tcBorders>
              <w:left w:val="single" w:color="auto" w:sz="4" w:space="0"/>
              <w:right w:val="single" w:color="auto" w:sz="4" w:space="0"/>
            </w:tcBorders>
            <w:noWrap w:val="0"/>
            <w:vAlign w:val="center"/>
          </w:tcPr>
          <w:p w14:paraId="3A26D5E4">
            <w:pPr>
              <w:widowControl/>
              <w:jc w:val="left"/>
              <w:rPr>
                <w:rFonts w:ascii="仿宋_GB2312" w:hAnsi="方正仿宋_GBK" w:eastAsia="仿宋_GB2312" w:cs="方正仿宋_GBK"/>
                <w:kern w:val="2"/>
                <w:sz w:val="24"/>
                <w:szCs w:val="24"/>
              </w:rPr>
            </w:pPr>
          </w:p>
        </w:tc>
        <w:tc>
          <w:tcPr>
            <w:tcW w:w="324" w:type="pct"/>
            <w:vMerge w:val="continue"/>
            <w:tcBorders>
              <w:top w:val="nil"/>
              <w:left w:val="single" w:color="auto" w:sz="4" w:space="0"/>
              <w:bottom w:val="single" w:color="auto" w:sz="4" w:space="0"/>
              <w:right w:val="single" w:color="auto" w:sz="4" w:space="0"/>
            </w:tcBorders>
            <w:noWrap w:val="0"/>
            <w:vAlign w:val="center"/>
          </w:tcPr>
          <w:p w14:paraId="74DC8810">
            <w:pPr>
              <w:widowControl/>
              <w:jc w:val="left"/>
              <w:rPr>
                <w:rFonts w:ascii="方正仿宋_GBK" w:hAnsi="方正仿宋_GBK"/>
                <w:kern w:val="2"/>
                <w:sz w:val="24"/>
                <w:szCs w:val="24"/>
              </w:rPr>
            </w:pPr>
          </w:p>
        </w:tc>
      </w:tr>
      <w:tr w14:paraId="647D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pct"/>
            <w:vMerge w:val="continue"/>
            <w:tcBorders>
              <w:left w:val="single" w:color="auto" w:sz="4" w:space="0"/>
              <w:right w:val="single" w:color="auto" w:sz="4" w:space="0"/>
            </w:tcBorders>
            <w:noWrap w:val="0"/>
            <w:vAlign w:val="center"/>
          </w:tcPr>
          <w:p w14:paraId="217E5741">
            <w:pPr>
              <w:widowControl/>
              <w:jc w:val="left"/>
              <w:rPr>
                <w:rFonts w:ascii="仿宋_GB2312" w:hAnsi="华文中宋" w:eastAsia="仿宋_GB2312" w:cs="华文中宋"/>
                <w:kern w:val="2"/>
                <w:sz w:val="24"/>
                <w:szCs w:val="24"/>
              </w:rPr>
            </w:pPr>
          </w:p>
        </w:tc>
        <w:tc>
          <w:tcPr>
            <w:tcW w:w="547" w:type="pct"/>
            <w:tcBorders>
              <w:top w:val="single" w:color="auto" w:sz="4" w:space="0"/>
              <w:left w:val="single" w:color="auto" w:sz="4" w:space="0"/>
              <w:bottom w:val="single" w:color="auto" w:sz="4" w:space="0"/>
              <w:right w:val="single" w:color="auto" w:sz="4" w:space="0"/>
            </w:tcBorders>
            <w:noWrap w:val="0"/>
            <w:vAlign w:val="top"/>
          </w:tcPr>
          <w:p w14:paraId="298CFE5B">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lang w:eastAsia="zh-CN"/>
              </w:rPr>
              <w:t>危急重症</w:t>
            </w:r>
            <w:r>
              <w:rPr>
                <w:rFonts w:hint="eastAsia" w:ascii="仿宋_GB2312" w:hAnsi="方正仿宋_GBK" w:eastAsia="仿宋_GB2312" w:cs="方正仿宋_GBK"/>
                <w:kern w:val="0"/>
                <w:sz w:val="24"/>
                <w:szCs w:val="24"/>
              </w:rPr>
              <w:t>科</w:t>
            </w:r>
          </w:p>
          <w:p w14:paraId="0413A9E1">
            <w:pPr>
              <w:spacing w:line="400" w:lineRule="exact"/>
              <w:rPr>
                <w:rFonts w:ascii="仿宋_GB2312" w:hAnsi="方正仿宋_GBK" w:eastAsia="仿宋_GB2312" w:cs="方正仿宋_GBK"/>
                <w:kern w:val="2"/>
                <w:sz w:val="24"/>
                <w:szCs w:val="24"/>
              </w:rPr>
            </w:pPr>
          </w:p>
        </w:tc>
        <w:tc>
          <w:tcPr>
            <w:tcW w:w="505" w:type="pct"/>
            <w:tcBorders>
              <w:top w:val="single" w:color="auto" w:sz="4" w:space="0"/>
              <w:left w:val="single" w:color="auto" w:sz="4" w:space="0"/>
              <w:bottom w:val="single" w:color="auto" w:sz="4" w:space="0"/>
              <w:right w:val="single" w:color="auto" w:sz="4" w:space="0"/>
            </w:tcBorders>
            <w:noWrap w:val="0"/>
            <w:vAlign w:val="top"/>
          </w:tcPr>
          <w:p w14:paraId="75FC5D2F">
            <w:pPr>
              <w:spacing w:line="400" w:lineRule="exact"/>
              <w:jc w:val="center"/>
              <w:rPr>
                <w:rFonts w:hint="eastAsia" w:ascii="仿宋_GB2312" w:hAnsi="方正仿宋_GBK" w:eastAsia="仿宋_GB2312" w:cs="方正仿宋_GBK"/>
                <w:b/>
                <w:bCs/>
                <w:kern w:val="2"/>
                <w:sz w:val="24"/>
                <w:szCs w:val="24"/>
                <w:lang w:eastAsia="zh-CN"/>
              </w:rPr>
            </w:pPr>
            <w:r>
              <w:rPr>
                <w:rFonts w:hint="eastAsia" w:ascii="仿宋_GB2312" w:hAnsi="方正仿宋_GBK" w:eastAsia="仿宋_GB2312" w:cs="方正仿宋_GBK"/>
                <w:b/>
                <w:bCs/>
                <w:kern w:val="0"/>
                <w:sz w:val="24"/>
                <w:szCs w:val="24"/>
                <w:lang w:val="en-US" w:eastAsia="zh-CN"/>
              </w:rPr>
              <w:t>1</w:t>
            </w:r>
          </w:p>
        </w:tc>
        <w:tc>
          <w:tcPr>
            <w:tcW w:w="918" w:type="pct"/>
            <w:tcBorders>
              <w:top w:val="single" w:color="auto" w:sz="4" w:space="0"/>
              <w:left w:val="single" w:color="auto" w:sz="4" w:space="0"/>
              <w:bottom w:val="single" w:color="auto" w:sz="4" w:space="0"/>
              <w:right w:val="single" w:color="auto" w:sz="4" w:space="0"/>
            </w:tcBorders>
            <w:noWrap w:val="0"/>
            <w:vAlign w:val="top"/>
          </w:tcPr>
          <w:p w14:paraId="7BB21F84">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临床医学</w:t>
            </w:r>
          </w:p>
        </w:tc>
        <w:tc>
          <w:tcPr>
            <w:tcW w:w="630" w:type="pct"/>
            <w:vMerge w:val="continue"/>
            <w:tcBorders>
              <w:left w:val="single" w:color="auto" w:sz="4" w:space="0"/>
              <w:right w:val="single" w:color="auto" w:sz="4" w:space="0"/>
            </w:tcBorders>
            <w:noWrap w:val="0"/>
            <w:vAlign w:val="center"/>
          </w:tcPr>
          <w:p w14:paraId="1C0BAFD6">
            <w:pPr>
              <w:widowControl/>
              <w:jc w:val="left"/>
              <w:rPr>
                <w:rFonts w:ascii="仿宋_GB2312" w:hAnsi="方正仿宋_GBK" w:eastAsia="仿宋_GB2312" w:cs="方正仿宋_GBK"/>
                <w:kern w:val="2"/>
                <w:sz w:val="24"/>
                <w:szCs w:val="24"/>
              </w:rPr>
            </w:pPr>
          </w:p>
        </w:tc>
        <w:tc>
          <w:tcPr>
            <w:tcW w:w="986" w:type="pct"/>
            <w:vMerge w:val="continue"/>
            <w:tcBorders>
              <w:left w:val="single" w:color="auto" w:sz="4" w:space="0"/>
              <w:right w:val="single" w:color="auto" w:sz="4" w:space="0"/>
            </w:tcBorders>
            <w:noWrap w:val="0"/>
            <w:vAlign w:val="center"/>
          </w:tcPr>
          <w:p w14:paraId="4BF5E0F4">
            <w:pPr>
              <w:widowControl/>
              <w:jc w:val="left"/>
              <w:rPr>
                <w:rFonts w:ascii="仿宋_GB2312" w:hAnsi="方正仿宋_GBK" w:eastAsia="仿宋_GB2312" w:cs="方正仿宋_GBK"/>
                <w:kern w:val="2"/>
                <w:sz w:val="24"/>
                <w:szCs w:val="24"/>
              </w:rPr>
            </w:pPr>
          </w:p>
        </w:tc>
        <w:tc>
          <w:tcPr>
            <w:tcW w:w="567" w:type="pct"/>
            <w:vMerge w:val="continue"/>
            <w:tcBorders>
              <w:left w:val="single" w:color="auto" w:sz="4" w:space="0"/>
              <w:right w:val="single" w:color="auto" w:sz="4" w:space="0"/>
            </w:tcBorders>
            <w:noWrap w:val="0"/>
            <w:vAlign w:val="center"/>
          </w:tcPr>
          <w:p w14:paraId="4245BB15">
            <w:pPr>
              <w:widowControl/>
              <w:jc w:val="left"/>
              <w:rPr>
                <w:rFonts w:ascii="仿宋_GB2312" w:hAnsi="方正仿宋_GBK" w:eastAsia="仿宋_GB2312" w:cs="方正仿宋_GBK"/>
                <w:kern w:val="2"/>
                <w:sz w:val="24"/>
                <w:szCs w:val="24"/>
              </w:rPr>
            </w:pPr>
          </w:p>
        </w:tc>
        <w:tc>
          <w:tcPr>
            <w:tcW w:w="324" w:type="pct"/>
            <w:vMerge w:val="continue"/>
            <w:tcBorders>
              <w:top w:val="nil"/>
              <w:left w:val="single" w:color="auto" w:sz="4" w:space="0"/>
              <w:bottom w:val="single" w:color="auto" w:sz="4" w:space="0"/>
              <w:right w:val="single" w:color="auto" w:sz="4" w:space="0"/>
            </w:tcBorders>
            <w:noWrap w:val="0"/>
            <w:vAlign w:val="center"/>
          </w:tcPr>
          <w:p w14:paraId="795B076E">
            <w:pPr>
              <w:widowControl/>
              <w:jc w:val="left"/>
              <w:rPr>
                <w:rFonts w:ascii="方正仿宋_GBK" w:hAnsi="方正仿宋_GBK"/>
                <w:kern w:val="2"/>
                <w:sz w:val="24"/>
                <w:szCs w:val="24"/>
              </w:rPr>
            </w:pPr>
          </w:p>
        </w:tc>
      </w:tr>
      <w:tr w14:paraId="0A78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0" w:type="pct"/>
            <w:vMerge w:val="continue"/>
            <w:tcBorders>
              <w:left w:val="single" w:color="auto" w:sz="4" w:space="0"/>
              <w:right w:val="single" w:color="auto" w:sz="4" w:space="0"/>
            </w:tcBorders>
            <w:noWrap w:val="0"/>
            <w:vAlign w:val="center"/>
          </w:tcPr>
          <w:p w14:paraId="376DF6A2">
            <w:pPr>
              <w:widowControl/>
              <w:jc w:val="left"/>
              <w:rPr>
                <w:rFonts w:ascii="仿宋_GB2312" w:hAnsi="华文中宋" w:eastAsia="仿宋_GB2312" w:cs="华文中宋"/>
                <w:kern w:val="2"/>
                <w:sz w:val="24"/>
                <w:szCs w:val="24"/>
              </w:rPr>
            </w:pPr>
          </w:p>
        </w:tc>
        <w:tc>
          <w:tcPr>
            <w:tcW w:w="547" w:type="pct"/>
            <w:tcBorders>
              <w:top w:val="single" w:color="auto" w:sz="4" w:space="0"/>
              <w:left w:val="single" w:color="auto" w:sz="4" w:space="0"/>
              <w:bottom w:val="single" w:color="auto" w:sz="4" w:space="0"/>
              <w:right w:val="single" w:color="auto" w:sz="4" w:space="0"/>
            </w:tcBorders>
            <w:noWrap w:val="0"/>
            <w:vAlign w:val="top"/>
          </w:tcPr>
          <w:p w14:paraId="5C6A8B06">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内科</w:t>
            </w:r>
          </w:p>
          <w:p w14:paraId="0ED68FA2">
            <w:pPr>
              <w:spacing w:line="400" w:lineRule="exact"/>
              <w:rPr>
                <w:rFonts w:ascii="仿宋_GB2312" w:hAnsi="方正仿宋_GBK" w:eastAsia="仿宋_GB2312" w:cs="方正仿宋_GBK"/>
                <w:kern w:val="2"/>
                <w:sz w:val="24"/>
                <w:szCs w:val="24"/>
              </w:rPr>
            </w:pPr>
          </w:p>
        </w:tc>
        <w:tc>
          <w:tcPr>
            <w:tcW w:w="505" w:type="pct"/>
            <w:tcBorders>
              <w:top w:val="single" w:color="auto" w:sz="4" w:space="0"/>
              <w:left w:val="single" w:color="auto" w:sz="4" w:space="0"/>
              <w:bottom w:val="single" w:color="auto" w:sz="4" w:space="0"/>
              <w:right w:val="single" w:color="auto" w:sz="4" w:space="0"/>
            </w:tcBorders>
            <w:noWrap w:val="0"/>
            <w:vAlign w:val="top"/>
          </w:tcPr>
          <w:p w14:paraId="70A9AB44">
            <w:pPr>
              <w:spacing w:line="400" w:lineRule="exact"/>
              <w:jc w:val="center"/>
              <w:rPr>
                <w:rFonts w:hint="eastAsia" w:ascii="仿宋_GB2312" w:hAnsi="方正仿宋_GBK" w:eastAsia="仿宋_GB2312" w:cs="方正仿宋_GBK"/>
                <w:b/>
                <w:bCs/>
                <w:kern w:val="2"/>
                <w:sz w:val="24"/>
                <w:szCs w:val="24"/>
                <w:lang w:eastAsia="zh-CN"/>
              </w:rPr>
            </w:pPr>
            <w:r>
              <w:rPr>
                <w:rFonts w:hint="eastAsia" w:ascii="仿宋_GB2312" w:hAnsi="方正仿宋_GBK" w:eastAsia="仿宋_GB2312" w:cs="方正仿宋_GBK"/>
                <w:b/>
                <w:bCs/>
                <w:kern w:val="0"/>
                <w:sz w:val="24"/>
                <w:szCs w:val="24"/>
                <w:lang w:val="en-US" w:eastAsia="zh-CN"/>
              </w:rPr>
              <w:t>1</w:t>
            </w:r>
          </w:p>
        </w:tc>
        <w:tc>
          <w:tcPr>
            <w:tcW w:w="918" w:type="pct"/>
            <w:tcBorders>
              <w:top w:val="single" w:color="auto" w:sz="4" w:space="0"/>
              <w:left w:val="single" w:color="auto" w:sz="4" w:space="0"/>
              <w:bottom w:val="single" w:color="auto" w:sz="4" w:space="0"/>
              <w:right w:val="single" w:color="auto" w:sz="4" w:space="0"/>
            </w:tcBorders>
            <w:noWrap w:val="0"/>
            <w:vAlign w:val="top"/>
          </w:tcPr>
          <w:p w14:paraId="11EE8C60">
            <w:pPr>
              <w:spacing w:line="400" w:lineRule="exact"/>
              <w:rPr>
                <w:rFonts w:ascii="仿宋_GB2312" w:hAnsi="方正仿宋_GBK" w:eastAsia="仿宋_GB2312" w:cs="方正仿宋_GBK"/>
                <w:kern w:val="2"/>
                <w:sz w:val="24"/>
                <w:szCs w:val="24"/>
              </w:rPr>
            </w:pPr>
            <w:r>
              <w:rPr>
                <w:rFonts w:hint="eastAsia" w:ascii="仿宋_GB2312" w:hAnsi="方正仿宋_GBK" w:eastAsia="仿宋_GB2312" w:cs="方正仿宋_GBK"/>
                <w:kern w:val="0"/>
                <w:sz w:val="24"/>
                <w:szCs w:val="24"/>
              </w:rPr>
              <w:t>临床医学</w:t>
            </w:r>
          </w:p>
          <w:p w14:paraId="25C19575">
            <w:pPr>
              <w:spacing w:line="400" w:lineRule="exact"/>
              <w:rPr>
                <w:rFonts w:ascii="仿宋_GB2312" w:hAnsi="方正仿宋_GBK" w:eastAsia="仿宋_GB2312" w:cs="方正仿宋_GBK"/>
                <w:kern w:val="2"/>
                <w:sz w:val="24"/>
                <w:szCs w:val="24"/>
              </w:rPr>
            </w:pPr>
          </w:p>
        </w:tc>
        <w:tc>
          <w:tcPr>
            <w:tcW w:w="630" w:type="pct"/>
            <w:vMerge w:val="continue"/>
            <w:tcBorders>
              <w:left w:val="single" w:color="auto" w:sz="4" w:space="0"/>
              <w:right w:val="single" w:color="auto" w:sz="4" w:space="0"/>
            </w:tcBorders>
            <w:noWrap w:val="0"/>
            <w:vAlign w:val="center"/>
          </w:tcPr>
          <w:p w14:paraId="0DC11A5F">
            <w:pPr>
              <w:widowControl/>
              <w:jc w:val="left"/>
              <w:rPr>
                <w:rFonts w:ascii="仿宋_GB2312" w:hAnsi="方正仿宋_GBK" w:eastAsia="仿宋_GB2312" w:cs="方正仿宋_GBK"/>
                <w:kern w:val="2"/>
                <w:sz w:val="24"/>
                <w:szCs w:val="24"/>
              </w:rPr>
            </w:pPr>
          </w:p>
        </w:tc>
        <w:tc>
          <w:tcPr>
            <w:tcW w:w="986" w:type="pct"/>
            <w:vMerge w:val="continue"/>
            <w:tcBorders>
              <w:left w:val="single" w:color="auto" w:sz="4" w:space="0"/>
              <w:right w:val="single" w:color="auto" w:sz="4" w:space="0"/>
            </w:tcBorders>
            <w:noWrap w:val="0"/>
            <w:vAlign w:val="center"/>
          </w:tcPr>
          <w:p w14:paraId="58F563A9">
            <w:pPr>
              <w:widowControl/>
              <w:jc w:val="left"/>
              <w:rPr>
                <w:rFonts w:ascii="仿宋_GB2312" w:hAnsi="方正仿宋_GBK" w:eastAsia="仿宋_GB2312" w:cs="方正仿宋_GBK"/>
                <w:kern w:val="2"/>
                <w:sz w:val="24"/>
                <w:szCs w:val="24"/>
              </w:rPr>
            </w:pPr>
          </w:p>
        </w:tc>
        <w:tc>
          <w:tcPr>
            <w:tcW w:w="567" w:type="pct"/>
            <w:vMerge w:val="continue"/>
            <w:tcBorders>
              <w:left w:val="single" w:color="auto" w:sz="4" w:space="0"/>
              <w:right w:val="single" w:color="auto" w:sz="4" w:space="0"/>
            </w:tcBorders>
            <w:noWrap w:val="0"/>
            <w:vAlign w:val="center"/>
          </w:tcPr>
          <w:p w14:paraId="21BAFC85">
            <w:pPr>
              <w:widowControl/>
              <w:jc w:val="left"/>
              <w:rPr>
                <w:rFonts w:ascii="仿宋_GB2312" w:hAnsi="方正仿宋_GBK" w:eastAsia="仿宋_GB2312" w:cs="方正仿宋_GBK"/>
                <w:kern w:val="2"/>
                <w:sz w:val="24"/>
                <w:szCs w:val="24"/>
              </w:rPr>
            </w:pPr>
          </w:p>
        </w:tc>
        <w:tc>
          <w:tcPr>
            <w:tcW w:w="324" w:type="pct"/>
            <w:vMerge w:val="continue"/>
            <w:tcBorders>
              <w:top w:val="nil"/>
              <w:left w:val="single" w:color="auto" w:sz="4" w:space="0"/>
              <w:bottom w:val="nil"/>
              <w:right w:val="single" w:color="auto" w:sz="4" w:space="0"/>
            </w:tcBorders>
            <w:noWrap w:val="0"/>
            <w:vAlign w:val="center"/>
          </w:tcPr>
          <w:p w14:paraId="43F20202">
            <w:pPr>
              <w:widowControl/>
              <w:jc w:val="left"/>
              <w:rPr>
                <w:rFonts w:ascii="方正仿宋_GBK" w:hAnsi="方正仿宋_GBK"/>
                <w:kern w:val="2"/>
                <w:sz w:val="24"/>
                <w:szCs w:val="24"/>
              </w:rPr>
            </w:pPr>
          </w:p>
        </w:tc>
      </w:tr>
      <w:tr w14:paraId="30EB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pct"/>
            <w:vMerge w:val="continue"/>
            <w:tcBorders>
              <w:left w:val="single" w:color="auto" w:sz="4" w:space="0"/>
              <w:bottom w:val="single" w:color="auto" w:sz="4" w:space="0"/>
              <w:right w:val="single" w:color="auto" w:sz="4" w:space="0"/>
            </w:tcBorders>
            <w:noWrap w:val="0"/>
            <w:vAlign w:val="center"/>
          </w:tcPr>
          <w:p w14:paraId="3462D897">
            <w:pPr>
              <w:widowControl/>
              <w:jc w:val="left"/>
              <w:rPr>
                <w:rFonts w:ascii="仿宋_GB2312" w:hAnsi="华文中宋" w:eastAsia="仿宋_GB2312" w:cs="华文中宋"/>
                <w:kern w:val="2"/>
                <w:sz w:val="24"/>
                <w:szCs w:val="24"/>
              </w:rPr>
            </w:pPr>
          </w:p>
        </w:tc>
        <w:tc>
          <w:tcPr>
            <w:tcW w:w="547" w:type="pct"/>
            <w:tcBorders>
              <w:top w:val="single" w:color="auto" w:sz="4" w:space="0"/>
              <w:left w:val="single" w:color="auto" w:sz="4" w:space="0"/>
              <w:bottom w:val="single" w:color="auto" w:sz="4" w:space="0"/>
              <w:right w:val="single" w:color="auto" w:sz="4" w:space="0"/>
            </w:tcBorders>
            <w:noWrap w:val="0"/>
            <w:vAlign w:val="top"/>
          </w:tcPr>
          <w:p w14:paraId="27798D3B">
            <w:pPr>
              <w:spacing w:line="400" w:lineRule="exact"/>
              <w:rPr>
                <w:rFonts w:hint="eastAsia" w:ascii="仿宋_GB2312" w:hAnsi="方正仿宋_GBK" w:eastAsia="仿宋_GB2312" w:cs="方正仿宋_GBK"/>
                <w:kern w:val="2"/>
                <w:sz w:val="24"/>
                <w:szCs w:val="24"/>
                <w:lang w:eastAsia="zh-CN"/>
              </w:rPr>
            </w:pPr>
            <w:r>
              <w:rPr>
                <w:rFonts w:hint="eastAsia" w:ascii="仿宋_GB2312" w:hAnsi="方正仿宋_GBK" w:eastAsia="仿宋_GB2312" w:cs="方正仿宋_GBK"/>
                <w:kern w:val="2"/>
                <w:sz w:val="24"/>
                <w:szCs w:val="24"/>
                <w:lang w:eastAsia="zh-CN"/>
              </w:rPr>
              <w:t>外科</w:t>
            </w:r>
          </w:p>
        </w:tc>
        <w:tc>
          <w:tcPr>
            <w:tcW w:w="505" w:type="pct"/>
            <w:tcBorders>
              <w:top w:val="single" w:color="auto" w:sz="4" w:space="0"/>
              <w:left w:val="single" w:color="auto" w:sz="4" w:space="0"/>
              <w:bottom w:val="single" w:color="auto" w:sz="4" w:space="0"/>
              <w:right w:val="single" w:color="auto" w:sz="4" w:space="0"/>
            </w:tcBorders>
            <w:noWrap w:val="0"/>
            <w:vAlign w:val="top"/>
          </w:tcPr>
          <w:p w14:paraId="3369F0BD">
            <w:pPr>
              <w:spacing w:line="400" w:lineRule="exact"/>
              <w:jc w:val="center"/>
              <w:rPr>
                <w:rFonts w:hint="default" w:ascii="仿宋_GB2312" w:hAnsi="方正仿宋_GBK" w:eastAsia="仿宋_GB2312" w:cs="方正仿宋_GBK"/>
                <w:b/>
                <w:bCs/>
                <w:kern w:val="0"/>
                <w:sz w:val="24"/>
                <w:szCs w:val="24"/>
                <w:lang w:val="en-US" w:eastAsia="zh-CN"/>
              </w:rPr>
            </w:pPr>
            <w:r>
              <w:rPr>
                <w:rFonts w:hint="eastAsia" w:ascii="仿宋_GB2312" w:hAnsi="方正仿宋_GBK" w:eastAsia="仿宋_GB2312" w:cs="方正仿宋_GBK"/>
                <w:b/>
                <w:bCs/>
                <w:kern w:val="0"/>
                <w:sz w:val="24"/>
                <w:szCs w:val="24"/>
                <w:lang w:val="en-US" w:eastAsia="zh-CN"/>
              </w:rPr>
              <w:t>1</w:t>
            </w:r>
          </w:p>
        </w:tc>
        <w:tc>
          <w:tcPr>
            <w:tcW w:w="918" w:type="pct"/>
            <w:tcBorders>
              <w:top w:val="single" w:color="auto" w:sz="4" w:space="0"/>
              <w:left w:val="single" w:color="auto" w:sz="4" w:space="0"/>
              <w:bottom w:val="single" w:color="auto" w:sz="4" w:space="0"/>
              <w:right w:val="single" w:color="auto" w:sz="4" w:space="0"/>
            </w:tcBorders>
            <w:noWrap w:val="0"/>
            <w:vAlign w:val="top"/>
          </w:tcPr>
          <w:p w14:paraId="5835C0CD">
            <w:pPr>
              <w:spacing w:line="400" w:lineRule="exact"/>
              <w:rPr>
                <w:rFonts w:hint="eastAsia" w:ascii="仿宋_GB2312" w:hAnsi="方正仿宋_GBK" w:eastAsia="仿宋_GB2312" w:cs="方正仿宋_GBK"/>
                <w:kern w:val="2"/>
                <w:sz w:val="24"/>
                <w:szCs w:val="24"/>
                <w:lang w:eastAsia="zh-CN"/>
              </w:rPr>
            </w:pPr>
            <w:r>
              <w:rPr>
                <w:rFonts w:hint="eastAsia" w:ascii="仿宋_GB2312" w:hAnsi="方正仿宋_GBK" w:eastAsia="仿宋_GB2312" w:cs="方正仿宋_GBK"/>
                <w:kern w:val="2"/>
                <w:sz w:val="24"/>
                <w:szCs w:val="24"/>
                <w:lang w:eastAsia="zh-CN"/>
              </w:rPr>
              <w:t>临床医学</w:t>
            </w:r>
          </w:p>
        </w:tc>
        <w:tc>
          <w:tcPr>
            <w:tcW w:w="630" w:type="pct"/>
            <w:vMerge w:val="continue"/>
            <w:tcBorders>
              <w:left w:val="single" w:color="auto" w:sz="4" w:space="0"/>
              <w:right w:val="single" w:color="auto" w:sz="4" w:space="0"/>
            </w:tcBorders>
            <w:noWrap w:val="0"/>
            <w:vAlign w:val="center"/>
          </w:tcPr>
          <w:p w14:paraId="1FF71199">
            <w:pPr>
              <w:widowControl/>
              <w:jc w:val="left"/>
              <w:rPr>
                <w:rFonts w:ascii="仿宋_GB2312" w:hAnsi="方正仿宋_GBK" w:eastAsia="仿宋_GB2312" w:cs="方正仿宋_GBK"/>
                <w:kern w:val="2"/>
                <w:sz w:val="24"/>
                <w:szCs w:val="24"/>
              </w:rPr>
            </w:pPr>
          </w:p>
        </w:tc>
        <w:tc>
          <w:tcPr>
            <w:tcW w:w="986" w:type="pct"/>
            <w:vMerge w:val="continue"/>
            <w:tcBorders>
              <w:left w:val="single" w:color="auto" w:sz="4" w:space="0"/>
              <w:right w:val="single" w:color="auto" w:sz="4" w:space="0"/>
            </w:tcBorders>
            <w:noWrap w:val="0"/>
            <w:vAlign w:val="center"/>
          </w:tcPr>
          <w:p w14:paraId="3A875E7D">
            <w:pPr>
              <w:widowControl/>
              <w:jc w:val="left"/>
              <w:rPr>
                <w:rFonts w:ascii="仿宋_GB2312" w:hAnsi="方正仿宋_GBK" w:eastAsia="仿宋_GB2312" w:cs="方正仿宋_GBK"/>
                <w:kern w:val="2"/>
                <w:sz w:val="24"/>
                <w:szCs w:val="24"/>
              </w:rPr>
            </w:pPr>
          </w:p>
        </w:tc>
        <w:tc>
          <w:tcPr>
            <w:tcW w:w="567" w:type="pct"/>
            <w:vMerge w:val="continue"/>
            <w:tcBorders>
              <w:left w:val="single" w:color="auto" w:sz="4" w:space="0"/>
              <w:right w:val="single" w:color="auto" w:sz="4" w:space="0"/>
            </w:tcBorders>
            <w:noWrap w:val="0"/>
            <w:vAlign w:val="center"/>
          </w:tcPr>
          <w:p w14:paraId="0E8B4F8B">
            <w:pPr>
              <w:widowControl/>
              <w:jc w:val="left"/>
              <w:rPr>
                <w:rFonts w:ascii="仿宋_GB2312" w:hAnsi="方正仿宋_GBK" w:eastAsia="仿宋_GB2312" w:cs="方正仿宋_GBK"/>
                <w:kern w:val="2"/>
                <w:sz w:val="24"/>
                <w:szCs w:val="24"/>
              </w:rPr>
            </w:pPr>
          </w:p>
        </w:tc>
        <w:tc>
          <w:tcPr>
            <w:tcW w:w="324" w:type="pct"/>
            <w:tcBorders>
              <w:top w:val="nil"/>
              <w:left w:val="single" w:color="auto" w:sz="4" w:space="0"/>
              <w:bottom w:val="single" w:color="auto" w:sz="4" w:space="0"/>
              <w:right w:val="single" w:color="auto" w:sz="4" w:space="0"/>
            </w:tcBorders>
            <w:noWrap w:val="0"/>
            <w:vAlign w:val="center"/>
          </w:tcPr>
          <w:p w14:paraId="5E52F124">
            <w:pPr>
              <w:widowControl/>
              <w:jc w:val="left"/>
              <w:rPr>
                <w:rFonts w:ascii="方正仿宋_GBK" w:hAnsi="方正仿宋_GBK"/>
                <w:kern w:val="2"/>
                <w:sz w:val="24"/>
                <w:szCs w:val="24"/>
              </w:rPr>
            </w:pPr>
          </w:p>
        </w:tc>
      </w:tr>
      <w:tr w14:paraId="24F3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pct"/>
            <w:tcBorders>
              <w:top w:val="single" w:color="auto" w:sz="4" w:space="0"/>
              <w:left w:val="single" w:color="auto" w:sz="4" w:space="0"/>
              <w:bottom w:val="single" w:color="auto" w:sz="4" w:space="0"/>
              <w:right w:val="single" w:color="auto" w:sz="4" w:space="0"/>
            </w:tcBorders>
            <w:noWrap w:val="0"/>
            <w:vAlign w:val="center"/>
          </w:tcPr>
          <w:p w14:paraId="06021C7D">
            <w:pPr>
              <w:widowControl/>
              <w:jc w:val="center"/>
              <w:rPr>
                <w:rFonts w:hint="eastAsia" w:ascii="仿宋_GB2312" w:hAnsi="华文中宋" w:eastAsia="仿宋_GB2312" w:cs="华文中宋"/>
                <w:kern w:val="2"/>
                <w:sz w:val="24"/>
                <w:szCs w:val="24"/>
                <w:lang w:eastAsia="zh-CN"/>
              </w:rPr>
            </w:pPr>
            <w:r>
              <w:rPr>
                <w:rFonts w:hint="eastAsia" w:ascii="仿宋_GB2312" w:hAnsi="华文中宋" w:eastAsia="仿宋_GB2312" w:cs="华文中宋"/>
                <w:kern w:val="2"/>
                <w:sz w:val="24"/>
                <w:szCs w:val="24"/>
                <w:lang w:eastAsia="zh-CN"/>
              </w:rPr>
              <w:t>合计</w:t>
            </w:r>
          </w:p>
        </w:tc>
        <w:tc>
          <w:tcPr>
            <w:tcW w:w="547" w:type="pct"/>
            <w:tcBorders>
              <w:top w:val="single" w:color="auto" w:sz="4" w:space="0"/>
              <w:left w:val="single" w:color="auto" w:sz="4" w:space="0"/>
              <w:bottom w:val="single" w:color="auto" w:sz="4" w:space="0"/>
              <w:right w:val="single" w:color="auto" w:sz="4" w:space="0"/>
            </w:tcBorders>
            <w:noWrap w:val="0"/>
            <w:vAlign w:val="top"/>
          </w:tcPr>
          <w:p w14:paraId="39B7ECA0">
            <w:pPr>
              <w:spacing w:line="400" w:lineRule="exact"/>
              <w:rPr>
                <w:rFonts w:hint="eastAsia" w:ascii="仿宋_GB2312" w:hAnsi="方正仿宋_GBK" w:eastAsia="仿宋_GB2312" w:cs="方正仿宋_GBK"/>
                <w:kern w:val="2"/>
                <w:sz w:val="24"/>
                <w:szCs w:val="24"/>
                <w:lang w:eastAsia="zh-CN"/>
              </w:rPr>
            </w:pPr>
          </w:p>
        </w:tc>
        <w:tc>
          <w:tcPr>
            <w:tcW w:w="505" w:type="pct"/>
            <w:tcBorders>
              <w:top w:val="single" w:color="auto" w:sz="4" w:space="0"/>
              <w:left w:val="single" w:color="auto" w:sz="4" w:space="0"/>
              <w:bottom w:val="single" w:color="auto" w:sz="4" w:space="0"/>
              <w:right w:val="single" w:color="auto" w:sz="4" w:space="0"/>
            </w:tcBorders>
            <w:noWrap w:val="0"/>
            <w:vAlign w:val="top"/>
          </w:tcPr>
          <w:p w14:paraId="2B2CA2B9">
            <w:pPr>
              <w:spacing w:line="400" w:lineRule="exact"/>
              <w:jc w:val="center"/>
              <w:rPr>
                <w:rFonts w:hint="default" w:ascii="仿宋_GB2312" w:hAnsi="方正仿宋_GBK" w:eastAsia="仿宋_GB2312" w:cs="方正仿宋_GBK"/>
                <w:b/>
                <w:bCs/>
                <w:kern w:val="0"/>
                <w:sz w:val="24"/>
                <w:szCs w:val="24"/>
                <w:lang w:val="en-US" w:eastAsia="zh-CN"/>
              </w:rPr>
            </w:pPr>
            <w:r>
              <w:rPr>
                <w:rFonts w:hint="eastAsia" w:ascii="仿宋_GB2312" w:hAnsi="方正仿宋_GBK" w:eastAsia="仿宋_GB2312" w:cs="方正仿宋_GBK"/>
                <w:b/>
                <w:bCs/>
                <w:kern w:val="0"/>
                <w:sz w:val="24"/>
                <w:szCs w:val="24"/>
                <w:lang w:val="en-US" w:eastAsia="zh-CN"/>
              </w:rPr>
              <w:t>6</w:t>
            </w:r>
          </w:p>
        </w:tc>
        <w:tc>
          <w:tcPr>
            <w:tcW w:w="918" w:type="pct"/>
            <w:tcBorders>
              <w:top w:val="single" w:color="auto" w:sz="4" w:space="0"/>
              <w:left w:val="single" w:color="auto" w:sz="4" w:space="0"/>
              <w:bottom w:val="single" w:color="auto" w:sz="4" w:space="0"/>
              <w:right w:val="single" w:color="auto" w:sz="4" w:space="0"/>
            </w:tcBorders>
            <w:noWrap w:val="0"/>
            <w:vAlign w:val="top"/>
          </w:tcPr>
          <w:p w14:paraId="0309E568">
            <w:pPr>
              <w:spacing w:line="400" w:lineRule="exact"/>
              <w:rPr>
                <w:rFonts w:hint="eastAsia" w:ascii="仿宋_GB2312" w:hAnsi="方正仿宋_GBK" w:eastAsia="仿宋_GB2312" w:cs="方正仿宋_GBK"/>
                <w:kern w:val="2"/>
                <w:sz w:val="24"/>
                <w:szCs w:val="24"/>
                <w:lang w:eastAsia="zh-CN"/>
              </w:rPr>
            </w:pPr>
          </w:p>
        </w:tc>
        <w:tc>
          <w:tcPr>
            <w:tcW w:w="630" w:type="pct"/>
            <w:tcBorders>
              <w:left w:val="single" w:color="auto" w:sz="4" w:space="0"/>
              <w:bottom w:val="single" w:color="auto" w:sz="4" w:space="0"/>
              <w:right w:val="single" w:color="auto" w:sz="4" w:space="0"/>
            </w:tcBorders>
            <w:noWrap w:val="0"/>
            <w:vAlign w:val="center"/>
          </w:tcPr>
          <w:p w14:paraId="2386AEF7">
            <w:pPr>
              <w:widowControl/>
              <w:jc w:val="left"/>
              <w:rPr>
                <w:rFonts w:ascii="仿宋_GB2312" w:hAnsi="方正仿宋_GBK" w:eastAsia="仿宋_GB2312" w:cs="方正仿宋_GBK"/>
                <w:kern w:val="2"/>
                <w:sz w:val="24"/>
                <w:szCs w:val="24"/>
              </w:rPr>
            </w:pPr>
          </w:p>
        </w:tc>
        <w:tc>
          <w:tcPr>
            <w:tcW w:w="986" w:type="pct"/>
            <w:tcBorders>
              <w:left w:val="single" w:color="auto" w:sz="4" w:space="0"/>
              <w:bottom w:val="single" w:color="auto" w:sz="4" w:space="0"/>
              <w:right w:val="single" w:color="auto" w:sz="4" w:space="0"/>
            </w:tcBorders>
            <w:noWrap w:val="0"/>
            <w:vAlign w:val="center"/>
          </w:tcPr>
          <w:p w14:paraId="20852683">
            <w:pPr>
              <w:widowControl/>
              <w:jc w:val="left"/>
              <w:rPr>
                <w:rFonts w:ascii="仿宋_GB2312" w:hAnsi="方正仿宋_GBK" w:eastAsia="仿宋_GB2312" w:cs="方正仿宋_GBK"/>
                <w:kern w:val="2"/>
                <w:sz w:val="24"/>
                <w:szCs w:val="24"/>
              </w:rPr>
            </w:pPr>
          </w:p>
        </w:tc>
        <w:tc>
          <w:tcPr>
            <w:tcW w:w="567" w:type="pct"/>
            <w:tcBorders>
              <w:left w:val="single" w:color="auto" w:sz="4" w:space="0"/>
              <w:bottom w:val="single" w:color="auto" w:sz="4" w:space="0"/>
              <w:right w:val="single" w:color="auto" w:sz="4" w:space="0"/>
            </w:tcBorders>
            <w:noWrap w:val="0"/>
            <w:vAlign w:val="center"/>
          </w:tcPr>
          <w:p w14:paraId="387577EB">
            <w:pPr>
              <w:widowControl/>
              <w:jc w:val="left"/>
              <w:rPr>
                <w:rFonts w:ascii="仿宋_GB2312" w:hAnsi="方正仿宋_GBK" w:eastAsia="仿宋_GB2312" w:cs="方正仿宋_GBK"/>
                <w:kern w:val="2"/>
                <w:sz w:val="24"/>
                <w:szCs w:val="24"/>
              </w:rPr>
            </w:pPr>
          </w:p>
        </w:tc>
        <w:tc>
          <w:tcPr>
            <w:tcW w:w="324" w:type="pct"/>
            <w:tcBorders>
              <w:top w:val="single" w:color="auto" w:sz="4" w:space="0"/>
              <w:left w:val="single" w:color="auto" w:sz="4" w:space="0"/>
              <w:bottom w:val="single" w:color="auto" w:sz="4" w:space="0"/>
              <w:right w:val="single" w:color="auto" w:sz="4" w:space="0"/>
            </w:tcBorders>
            <w:noWrap w:val="0"/>
            <w:vAlign w:val="center"/>
          </w:tcPr>
          <w:p w14:paraId="5B2CDF2E">
            <w:pPr>
              <w:widowControl/>
              <w:jc w:val="left"/>
              <w:rPr>
                <w:rFonts w:ascii="方正仿宋_GBK" w:hAnsi="方正仿宋_GBK"/>
                <w:kern w:val="2"/>
                <w:sz w:val="24"/>
                <w:szCs w:val="24"/>
              </w:rPr>
            </w:pPr>
          </w:p>
        </w:tc>
      </w:tr>
    </w:tbl>
    <w:p w14:paraId="47CBB2D0"/>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B3C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F445B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1F445B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NjFmNjk2ZDUzZDg5NjAxZjQ3OTY3N2VjMzQ1MTEifQ=="/>
  </w:docVars>
  <w:rsids>
    <w:rsidRoot w:val="03B74B18"/>
    <w:rsid w:val="03B74B18"/>
    <w:rsid w:val="0E457C52"/>
    <w:rsid w:val="184C11C7"/>
    <w:rsid w:val="19E048B1"/>
    <w:rsid w:val="226E041A"/>
    <w:rsid w:val="25701F8E"/>
    <w:rsid w:val="2F102774"/>
    <w:rsid w:val="354E24AB"/>
    <w:rsid w:val="37E73A5E"/>
    <w:rsid w:val="4E3A60F0"/>
    <w:rsid w:val="6812786A"/>
    <w:rsid w:val="6A4D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4112</Words>
  <Characters>4377</Characters>
  <Lines>0</Lines>
  <Paragraphs>0</Paragraphs>
  <TotalTime>5</TotalTime>
  <ScaleCrop>false</ScaleCrop>
  <LinksUpToDate>false</LinksUpToDate>
  <CharactersWithSpaces>4462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2025-07-02T01:37:00Z</dcterms:created>
  <dc:creator>程雪冬</dc:creator>
  <cp:lastModifiedBy>眼里春秋</cp:lastModifiedBy>
  <dcterms:modified xsi:type="dcterms:W3CDTF">2025-07-09T01:40:04Z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1B9748A0669F48EDB84F07BF33A52492_13</vt:lpwstr>
  </property>
  <property fmtid="{D5CDD505-2E9C-101B-9397-08002B2CF9AE}" pid="4" name="KSOTemplateDocerSaveRecord">
    <vt:lpwstr>eyJoZGlkIjoiOGU2ZDJjZTIyZDBiYmUzZjkyOTY2ZWNhNDg3NTJmOGMiLCJ1c2VySWQiOiI3MTI3ODc5NjgifQ==</vt:lpwstr>
  </property>
</Properties>
</file>