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DF4FD4">
      <w:pPr>
        <w:spacing w:line="560" w:lineRule="exact"/>
        <w:jc w:val="center"/>
        <w:rPr>
          <w:rFonts w:hint="eastAsia" w:ascii="方正小标宋简体" w:hAnsi="Times New Roman" w:eastAsia="方正小标宋简体"/>
          <w:bCs/>
          <w:color w:val="000000"/>
          <w:sz w:val="44"/>
          <w:szCs w:val="44"/>
          <w:lang w:val="en-US" w:eastAsia="zh-CN"/>
        </w:rPr>
      </w:pPr>
      <w:bookmarkStart w:id="0" w:name="_GoBack"/>
      <w:bookmarkEnd w:id="0"/>
    </w:p>
    <w:p w14:paraId="5D5DEB68">
      <w:pPr>
        <w:spacing w:line="560" w:lineRule="exact"/>
        <w:jc w:val="center"/>
        <w:rPr>
          <w:rFonts w:hint="eastAsia" w:ascii="方正小标宋简体" w:hAnsi="Times New Roman" w:eastAsia="方正小标宋简体"/>
          <w:bCs/>
          <w:color w:val="000000"/>
          <w:sz w:val="44"/>
          <w:szCs w:val="44"/>
          <w:lang w:eastAsia="zh-CN"/>
        </w:rPr>
      </w:pPr>
      <w:r>
        <w:rPr>
          <w:rFonts w:hint="eastAsia" w:ascii="方正小标宋简体" w:hAnsi="Times New Roman" w:eastAsia="方正小标宋简体"/>
          <w:bCs/>
          <w:color w:val="000000"/>
          <w:sz w:val="44"/>
          <w:szCs w:val="44"/>
          <w:lang w:eastAsia="zh-CN"/>
        </w:rPr>
        <w:t>井冈山大学附属医院</w:t>
      </w:r>
    </w:p>
    <w:p w14:paraId="34C06097">
      <w:pPr>
        <w:spacing w:line="560" w:lineRule="exact"/>
        <w:jc w:val="center"/>
        <w:rPr>
          <w:rFonts w:hint="eastAsia" w:ascii="方正小标宋简体" w:hAnsi="Times New Roman" w:eastAsia="方正小标宋简体" w:cs="Times New Roman"/>
          <w:bCs/>
          <w:color w:val="000000"/>
          <w:sz w:val="44"/>
          <w:szCs w:val="44"/>
          <w:lang w:val="en" w:eastAsia="zh-CN"/>
        </w:rPr>
      </w:pPr>
      <w:r>
        <w:rPr>
          <w:rFonts w:hint="eastAsia" w:ascii="方正小标宋简体" w:hAnsi="Times New Roman" w:eastAsia="方正小标宋简体"/>
          <w:bCs/>
          <w:color w:val="000000"/>
          <w:sz w:val="44"/>
          <w:szCs w:val="44"/>
        </w:rPr>
        <w:t>202</w:t>
      </w:r>
      <w:r>
        <w:rPr>
          <w:rFonts w:ascii="方正小标宋简体" w:hAnsi="Times New Roman" w:eastAsia="方正小标宋简体"/>
          <w:bCs/>
          <w:color w:val="000000"/>
          <w:sz w:val="44"/>
          <w:szCs w:val="44"/>
          <w:lang w:val="en"/>
        </w:rPr>
        <w:t>5</w:t>
      </w:r>
      <w:r>
        <w:rPr>
          <w:rFonts w:hint="eastAsia" w:ascii="方正小标宋简体" w:hAnsi="Times New Roman" w:eastAsia="方正小标宋简体"/>
          <w:bCs/>
          <w:color w:val="000000"/>
          <w:sz w:val="44"/>
          <w:szCs w:val="44"/>
        </w:rPr>
        <w:t>年公开招聘</w:t>
      </w:r>
      <w:r>
        <w:rPr>
          <w:rFonts w:hint="eastAsia" w:ascii="方正小标宋简体" w:hAnsi="Times New Roman" w:eastAsia="方正小标宋简体"/>
          <w:bCs/>
          <w:color w:val="000000"/>
          <w:sz w:val="44"/>
          <w:szCs w:val="44"/>
          <w:lang w:eastAsia="zh-CN"/>
        </w:rPr>
        <w:t>工作人员</w:t>
      </w:r>
      <w:r>
        <w:rPr>
          <w:rFonts w:hint="eastAsia" w:ascii="方正小标宋简体" w:hAnsi="Times New Roman" w:eastAsia="方正小标宋简体" w:cs="Times New Roman"/>
          <w:bCs/>
          <w:color w:val="000000"/>
          <w:sz w:val="44"/>
          <w:szCs w:val="44"/>
          <w:lang w:val="en-US" w:eastAsia="zh-CN"/>
        </w:rPr>
        <w:t>报考指南</w:t>
      </w:r>
    </w:p>
    <w:p w14:paraId="20679870">
      <w:pPr>
        <w:spacing w:line="560" w:lineRule="exact"/>
        <w:rPr>
          <w:rFonts w:hint="eastAsia" w:ascii="仿宋_GB2312" w:hAnsi="宋体" w:eastAsia="仿宋_GB2312" w:cs="宋体"/>
          <w:b/>
          <w:bCs/>
          <w:color w:val="000000"/>
          <w:kern w:val="0"/>
          <w:sz w:val="32"/>
          <w:szCs w:val="32"/>
        </w:rPr>
      </w:pPr>
    </w:p>
    <w:p w14:paraId="3294FF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一、关于学历学位问题</w:t>
      </w:r>
    </w:p>
    <w:p w14:paraId="1E50C6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（一）除2025届普通高等院校毕业生外，报考人员应在报名截止日前取得国家承认并符合招聘岗位要求的学历学位证书。</w:t>
      </w:r>
    </w:p>
    <w:p w14:paraId="6CCED4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2025届普通高校毕业生须于2025年8月31日前取得符合岗位要求的学历学位证书（应届博士毕业生可放宽到2025年12月31日,特殊学制的按教育部门相关规定执行）。对未在规定时限内取得相应学历学位者，取消其聘用资格。</w:t>
      </w:r>
    </w:p>
    <w:p w14:paraId="228A2C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val="en-US" w:eastAsia="zh-CN"/>
        </w:rPr>
        <w:t>二</w:t>
      </w:r>
      <w:r>
        <w:rPr>
          <w:rFonts w:hint="eastAsia" w:ascii="黑体" w:hAnsi="黑体" w:eastAsia="黑体" w:cs="黑体"/>
          <w:color w:val="000000"/>
          <w:kern w:val="0"/>
          <w:sz w:val="32"/>
          <w:szCs w:val="32"/>
        </w:rPr>
        <w:t>、关于非最高学历专业报考问题</w:t>
      </w:r>
    </w:p>
    <w:p w14:paraId="43077BA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（一）限应届毕业生报考的岗位，报考人员须使用最高学历专业报考</w:t>
      </w:r>
    </w:p>
    <w:p w14:paraId="394BA5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宋体" w:eastAsia="仿宋_GB2312" w:cs="宋体"/>
          <w:color w:val="000000"/>
          <w:kern w:val="0"/>
          <w:sz w:val="32"/>
          <w:szCs w:val="32"/>
        </w:rPr>
        <w:t>2025届普通高校毕业生应以其即将获得的最高学历、学位报考限应届毕业生报考的岗位，择业期内未落实工作单位的普通高校毕业生应以其毕业时获得的最高学历、学位报考限应届毕业生报考的岗位。</w:t>
      </w:r>
    </w:p>
    <w:p w14:paraId="7413ACC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（二）非限应届毕业生报考的岗位，报考人员可使用非最高学历专业报考</w:t>
      </w:r>
    </w:p>
    <w:p w14:paraId="30A560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以非最高学历专业报考的，需提供符合招聘岗位对应层次专业所要求的毕业证书、学位证书。</w:t>
      </w:r>
    </w:p>
    <w:p w14:paraId="14B8DD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val="en-US" w:eastAsia="zh-CN"/>
        </w:rPr>
        <w:t>三</w:t>
      </w:r>
      <w:r>
        <w:rPr>
          <w:rFonts w:hint="eastAsia" w:ascii="黑体" w:hAnsi="黑体" w:eastAsia="黑体" w:cs="黑体"/>
          <w:color w:val="000000"/>
          <w:kern w:val="0"/>
          <w:sz w:val="32"/>
          <w:szCs w:val="32"/>
        </w:rPr>
        <w:t>、关于限应届毕业生报考岗位的要求</w:t>
      </w:r>
    </w:p>
    <w:p w14:paraId="40B456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限应届毕业生报考的岗位，报考人员须为通过全国统一的高考、研究生入学考试，在国内普通高等学校或承担研究生教育任务的科研机构就读，且就读期间人事关系（个人人事档案、工资关系）和组织关系转入就读院校或科研机构的2025届普通高校毕业生。</w:t>
      </w:r>
    </w:p>
    <w:p w14:paraId="73A7D5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（二）除2025届普通高校毕业生外，根据《江西省教育厅江西省人力资源和社会保障厅关于做好2025届全省普通高校毕业</w:t>
      </w:r>
      <w:r>
        <w:rPr>
          <w:rFonts w:hint="eastAsia" w:ascii="仿宋_GB2312" w:hAnsi="仿宋_GB2312" w:eastAsia="仿宋_GB2312" w:cs="仿宋_GB2312"/>
          <w:color w:val="000000"/>
          <w:sz w:val="32"/>
          <w:szCs w:val="32"/>
          <w:lang w:eastAsia="zh-CN"/>
        </w:rPr>
        <w:t>生</w:t>
      </w:r>
      <w:r>
        <w:rPr>
          <w:rFonts w:hint="eastAsia" w:ascii="仿宋_GB2312" w:hAnsi="仿宋_GB2312" w:eastAsia="仿宋_GB2312" w:cs="仿宋_GB2312"/>
          <w:color w:val="000000"/>
          <w:sz w:val="32"/>
          <w:szCs w:val="32"/>
        </w:rPr>
        <w:t>就业创业工作的通知》（赣教高字〔2024〕57号）规定，报考我省各级各类事业单位的普通高校毕业生，</w:t>
      </w:r>
      <w:r>
        <w:rPr>
          <w:rFonts w:hint="eastAsia" w:ascii="仿宋_GB2312" w:hAnsi="仿宋_GB2312" w:eastAsia="仿宋_GB2312" w:cs="仿宋_GB2312"/>
          <w:color w:val="auto"/>
          <w:sz w:val="32"/>
          <w:szCs w:val="32"/>
        </w:rPr>
        <w:t>在其毕业证书落款年度2年内（含毕业当年度）未落实机关事业单位以及三支一扶、特岗教师等工作岗位的，均可按应届高校毕业生报考。</w:t>
      </w:r>
    </w:p>
    <w:p w14:paraId="0DBB88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（三）参加“大学生志愿服务西部计划”等服务基层项目前无工作经历的人员，服务期满且考核合格后2年内未落实机关事业单位以及三支一扶、特岗教师等工作岗位的，可以报考限应届毕业生报考的岗位。</w:t>
      </w:r>
    </w:p>
    <w:p w14:paraId="32232C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2024年9月1日至报名截止日期间取得国（境）外学历学位并已完成教育部门学历认证的留学回国人员和在国家规定的2年择业期内未落实机关事业单位以及三支一扶、特岗教师等工作岗位的留学回国人员,可以报考限应届毕业生报考的岗位。</w:t>
      </w:r>
    </w:p>
    <w:p w14:paraId="0114E4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（五）非普通高等学历教育的其他国民教育形式（函授、自学考试、网络教育、夜大、电大、成人教育等）毕业生的考生身份均为非应届毕业生。</w:t>
      </w:r>
    </w:p>
    <w:p w14:paraId="117B0A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val="en-US" w:eastAsia="zh-CN"/>
        </w:rPr>
        <w:t>四</w:t>
      </w:r>
      <w:r>
        <w:rPr>
          <w:rFonts w:hint="eastAsia" w:ascii="黑体" w:hAnsi="黑体" w:eastAsia="黑体" w:cs="黑体"/>
          <w:color w:val="000000"/>
          <w:kern w:val="0"/>
          <w:sz w:val="32"/>
          <w:szCs w:val="32"/>
        </w:rPr>
        <w:t>、关于在读的非应届毕业生报考问题</w:t>
      </w:r>
    </w:p>
    <w:p w14:paraId="5FF8518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（一）国内高校在读的非应届毕业生报考问题</w:t>
      </w:r>
    </w:p>
    <w:p w14:paraId="63BFE1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在全日制普通高校就读的非2025年应届毕业生不得报考；在全日制普通高校脱产就读的非2025年应届毕业的专升本人员、第二学士学位人员、研究生也不能以已取得的学历、学位证书报考。</w:t>
      </w:r>
    </w:p>
    <w:p w14:paraId="177BF12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（二）尚未取得国（境）外学历学位在读人员报考问题</w:t>
      </w:r>
    </w:p>
    <w:p w14:paraId="553356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国（境）外学历学位的在读人员既不能以其尚未取得的国（境）外学历学位证书进行报考，也不能以其已取得的其他学历学位证书进行报考。在报名截止日前尚未取得国（境）外学历学位证书的人员均视为在读人员。</w:t>
      </w:r>
    </w:p>
    <w:p w14:paraId="62D599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val="en-US" w:eastAsia="zh-CN"/>
        </w:rPr>
        <w:t>五</w:t>
      </w:r>
      <w:r>
        <w:rPr>
          <w:rFonts w:hint="eastAsia" w:ascii="黑体" w:hAnsi="黑体" w:eastAsia="黑体" w:cs="黑体"/>
          <w:color w:val="000000"/>
          <w:kern w:val="0"/>
          <w:sz w:val="32"/>
          <w:szCs w:val="32"/>
        </w:rPr>
        <w:t>、关于机关、事业单位正式在编人员报考要求</w:t>
      </w:r>
    </w:p>
    <w:p w14:paraId="0FA405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机关、事业单位正式在编人员报考，需按干部人事管理权限在资格审查时提供单位出具的同意报考证明，不得隐瞒实情进行报考。</w:t>
      </w:r>
    </w:p>
    <w:p w14:paraId="03A1AD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val="en-US" w:eastAsia="zh-CN"/>
        </w:rPr>
        <w:t>六</w:t>
      </w:r>
      <w:r>
        <w:rPr>
          <w:rFonts w:hint="eastAsia" w:ascii="黑体" w:hAnsi="黑体" w:eastAsia="黑体" w:cs="黑体"/>
          <w:color w:val="000000"/>
          <w:kern w:val="0"/>
          <w:sz w:val="32"/>
          <w:szCs w:val="32"/>
        </w:rPr>
        <w:t>、关于有服务期要求且仍在服务期内的机关事业单位正式在编人员报考问题</w:t>
      </w:r>
    </w:p>
    <w:p w14:paraId="75BB7A4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网上报名结束前与所在单位未解除人事（聘用）关系的不得报考（以编办办理下编手续时间或解除聘用合同书签订时间为准）。</w:t>
      </w:r>
    </w:p>
    <w:p w14:paraId="5EBB03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val="en-US" w:eastAsia="zh-CN"/>
        </w:rPr>
        <w:t>七</w:t>
      </w:r>
      <w:r>
        <w:rPr>
          <w:rFonts w:hint="eastAsia" w:ascii="黑体" w:hAnsi="黑体" w:eastAsia="黑体" w:cs="黑体"/>
          <w:color w:val="000000"/>
          <w:kern w:val="0"/>
          <w:sz w:val="32"/>
          <w:szCs w:val="32"/>
        </w:rPr>
        <w:t>、关于2025年毕业的定向生、委培生报考问题</w:t>
      </w:r>
    </w:p>
    <w:p w14:paraId="4CF94B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2025年毕业的定向生、委培生不得报考。</w:t>
      </w:r>
    </w:p>
    <w:p w14:paraId="7A163F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eastAsia="zh-CN"/>
        </w:rPr>
        <w:t>八</w:t>
      </w:r>
      <w:r>
        <w:rPr>
          <w:rFonts w:hint="eastAsia" w:ascii="黑体" w:hAnsi="黑体" w:eastAsia="黑体" w:cs="黑体"/>
          <w:color w:val="000000"/>
          <w:kern w:val="0"/>
          <w:sz w:val="32"/>
          <w:szCs w:val="32"/>
        </w:rPr>
        <w:t>、关于“两个同等对待”政策</w:t>
      </w:r>
    </w:p>
    <w:p w14:paraId="1651CD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面向社会招收的住院医师如为普通高校应届毕业生的，其住培合格当年在医疗卫生机构就业，按当年应届毕业生同等对待；经住培合格的本科学历临床医师，按临床医学、口腔医学、中医专业学位硕士研究生同等对待</w:t>
      </w:r>
      <w:r>
        <w:rPr>
          <w:rFonts w:ascii="仿宋_GB2312" w:hAnsi="仿宋_GB2312" w:eastAsia="仿宋_GB2312" w:cs="仿宋_GB2312"/>
          <w:color w:val="000000"/>
          <w:sz w:val="32"/>
          <w:szCs w:val="32"/>
          <w:lang w:val="en"/>
        </w:rPr>
        <w:t>,</w:t>
      </w:r>
      <w:r>
        <w:rPr>
          <w:rFonts w:hint="eastAsia" w:ascii="仿宋_GB2312" w:hAnsi="仿宋_GB2312" w:eastAsia="仿宋_GB2312" w:cs="仿宋_GB2312"/>
          <w:color w:val="000000"/>
          <w:sz w:val="32"/>
          <w:szCs w:val="32"/>
        </w:rPr>
        <w:t>其住培合格证书中的培训专业应当与招聘岗位的专业要求相一致。</w:t>
      </w:r>
    </w:p>
    <w:p w14:paraId="2BD2A5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eastAsia="zh-CN"/>
        </w:rPr>
        <w:t>九</w:t>
      </w:r>
      <w:r>
        <w:rPr>
          <w:rFonts w:hint="eastAsia" w:ascii="黑体" w:hAnsi="黑体" w:eastAsia="黑体" w:cs="黑体"/>
          <w:color w:val="000000"/>
          <w:kern w:val="0"/>
          <w:sz w:val="32"/>
          <w:szCs w:val="32"/>
        </w:rPr>
        <w:t>、关于职业资格证书、医师规范化培训合格证取得时间问题</w:t>
      </w:r>
    </w:p>
    <w:p w14:paraId="2189DC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eastAsia" w:ascii="仿宋_GB2312" w:hAnsi="宋体" w:eastAsia="仿宋_GB2312" w:cs="宋体"/>
          <w:color w:val="000000"/>
          <w:kern w:val="0"/>
          <w:sz w:val="32"/>
          <w:szCs w:val="32"/>
        </w:rPr>
        <w:t>报考医师、检验技师岗位的考生需取得相应的执业资格，2025届普通高校毕业生应于2025年11月30日前取得资格证。要求取得住院医师规范化培训合格证的岗位，2025年规培结束但未参加结业考试的人员可报考，报考人员应于2025年11月30日前取得合格证。</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12BB004-10CA-4373-8AD5-E7CA52AF03F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B58DB7B9-1EF4-404C-84CC-A3BB679D97BF}"/>
  </w:font>
  <w:font w:name="仿宋_GB2312">
    <w:altName w:val="仿宋"/>
    <w:panose1 w:val="02010609030101010101"/>
    <w:charset w:val="86"/>
    <w:family w:val="modern"/>
    <w:pitch w:val="default"/>
    <w:sig w:usb0="00000001" w:usb1="080E0000" w:usb2="00000000" w:usb3="00000000" w:csb0="00040000" w:csb1="00000000"/>
    <w:embedRegular r:id="rId3" w:fontKey="{DADA9784-A6AB-4E36-BC7E-683D8FD82D37}"/>
  </w:font>
  <w:font w:name="楷体">
    <w:panose1 w:val="02010609060101010101"/>
    <w:charset w:val="86"/>
    <w:family w:val="modern"/>
    <w:pitch w:val="default"/>
    <w:sig w:usb0="800002BF" w:usb1="38CF7CFA" w:usb2="00000016" w:usb3="00000000" w:csb0="00040001" w:csb1="00000000"/>
    <w:embedRegular r:id="rId4" w:fontKey="{6EECA645-B6BA-4DBE-A3B3-C795322078DE}"/>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0N2QxYmNlMWMyZjJhNzY1MWUwN2M0ODIzNjQzN2QifQ=="/>
  </w:docVars>
  <w:rsids>
    <w:rsidRoot w:val="7EBE2D81"/>
    <w:rsid w:val="00DE0DE9"/>
    <w:rsid w:val="00E117BB"/>
    <w:rsid w:val="012742FF"/>
    <w:rsid w:val="041D4F8A"/>
    <w:rsid w:val="046543B9"/>
    <w:rsid w:val="04C977A1"/>
    <w:rsid w:val="052249A7"/>
    <w:rsid w:val="087B533F"/>
    <w:rsid w:val="0B302B26"/>
    <w:rsid w:val="0CEF3474"/>
    <w:rsid w:val="0F5E43BF"/>
    <w:rsid w:val="0FEFEA1F"/>
    <w:rsid w:val="12EA30BE"/>
    <w:rsid w:val="14120C4E"/>
    <w:rsid w:val="14BD2EC5"/>
    <w:rsid w:val="183D0B4A"/>
    <w:rsid w:val="1AB55E3D"/>
    <w:rsid w:val="1B46065D"/>
    <w:rsid w:val="1CBF7892"/>
    <w:rsid w:val="1D594678"/>
    <w:rsid w:val="1E402083"/>
    <w:rsid w:val="1FE105DB"/>
    <w:rsid w:val="1FE73B52"/>
    <w:rsid w:val="1FFF3327"/>
    <w:rsid w:val="1FFF3983"/>
    <w:rsid w:val="23496AE1"/>
    <w:rsid w:val="26D46B1D"/>
    <w:rsid w:val="2AF9FB5E"/>
    <w:rsid w:val="2B632B65"/>
    <w:rsid w:val="2B7E27B9"/>
    <w:rsid w:val="2DE80048"/>
    <w:rsid w:val="2F677A93"/>
    <w:rsid w:val="311F752F"/>
    <w:rsid w:val="317829D3"/>
    <w:rsid w:val="32FD11AA"/>
    <w:rsid w:val="35F7F0B4"/>
    <w:rsid w:val="37FF8A6B"/>
    <w:rsid w:val="385DC8FA"/>
    <w:rsid w:val="39422FC4"/>
    <w:rsid w:val="39C3A0E1"/>
    <w:rsid w:val="3AA43188"/>
    <w:rsid w:val="3AB7E1D7"/>
    <w:rsid w:val="3D3B2CF2"/>
    <w:rsid w:val="3D9F47F8"/>
    <w:rsid w:val="3E295E1B"/>
    <w:rsid w:val="3E9CEEFE"/>
    <w:rsid w:val="3EC26319"/>
    <w:rsid w:val="3F100F98"/>
    <w:rsid w:val="3FFBC6A2"/>
    <w:rsid w:val="3FFF6E1D"/>
    <w:rsid w:val="417F5B54"/>
    <w:rsid w:val="42CB3EA4"/>
    <w:rsid w:val="42F0263A"/>
    <w:rsid w:val="46976441"/>
    <w:rsid w:val="4756E356"/>
    <w:rsid w:val="479DC7FB"/>
    <w:rsid w:val="4D9F58D9"/>
    <w:rsid w:val="4E991A3C"/>
    <w:rsid w:val="4EC86B40"/>
    <w:rsid w:val="4F7FD0F6"/>
    <w:rsid w:val="50DE6667"/>
    <w:rsid w:val="521460D1"/>
    <w:rsid w:val="52C75233"/>
    <w:rsid w:val="551D1CF4"/>
    <w:rsid w:val="55470A90"/>
    <w:rsid w:val="55816CA9"/>
    <w:rsid w:val="55FFC3A8"/>
    <w:rsid w:val="577A0797"/>
    <w:rsid w:val="577D0B9E"/>
    <w:rsid w:val="57EF7C6B"/>
    <w:rsid w:val="57FF95EA"/>
    <w:rsid w:val="57FFC7B3"/>
    <w:rsid w:val="591250FF"/>
    <w:rsid w:val="5B270522"/>
    <w:rsid w:val="5B7FF18F"/>
    <w:rsid w:val="5CDF4893"/>
    <w:rsid w:val="5CF3349A"/>
    <w:rsid w:val="5D3C099D"/>
    <w:rsid w:val="5DAB1278"/>
    <w:rsid w:val="5E912F6A"/>
    <w:rsid w:val="5EBF6570"/>
    <w:rsid w:val="5FCD8F9C"/>
    <w:rsid w:val="5FCFF06C"/>
    <w:rsid w:val="5FDD20FC"/>
    <w:rsid w:val="5FE8C00D"/>
    <w:rsid w:val="60AFFE5A"/>
    <w:rsid w:val="62AF7A80"/>
    <w:rsid w:val="656B9190"/>
    <w:rsid w:val="68F51E4B"/>
    <w:rsid w:val="6ACF5C83"/>
    <w:rsid w:val="6B577368"/>
    <w:rsid w:val="6BD9CADD"/>
    <w:rsid w:val="6CD934EC"/>
    <w:rsid w:val="6D3401C8"/>
    <w:rsid w:val="6DF7F861"/>
    <w:rsid w:val="6E2373C9"/>
    <w:rsid w:val="6F758CCC"/>
    <w:rsid w:val="6FFB24E6"/>
    <w:rsid w:val="6FFDDB17"/>
    <w:rsid w:val="6FFFF958"/>
    <w:rsid w:val="704936A5"/>
    <w:rsid w:val="70FF90E4"/>
    <w:rsid w:val="715F949D"/>
    <w:rsid w:val="71D13952"/>
    <w:rsid w:val="71FB96CF"/>
    <w:rsid w:val="726FCF89"/>
    <w:rsid w:val="72ABB730"/>
    <w:rsid w:val="72FAC56C"/>
    <w:rsid w:val="73FF12C0"/>
    <w:rsid w:val="757EA064"/>
    <w:rsid w:val="76AFBDF1"/>
    <w:rsid w:val="773FE2B8"/>
    <w:rsid w:val="77FDE703"/>
    <w:rsid w:val="78F86DAF"/>
    <w:rsid w:val="7AAA1AB7"/>
    <w:rsid w:val="7AF75C5D"/>
    <w:rsid w:val="7B72FACA"/>
    <w:rsid w:val="7B735A7A"/>
    <w:rsid w:val="7BF3B2BF"/>
    <w:rsid w:val="7C9E3DB3"/>
    <w:rsid w:val="7CFFB227"/>
    <w:rsid w:val="7D750CEE"/>
    <w:rsid w:val="7DC51F16"/>
    <w:rsid w:val="7DDFA166"/>
    <w:rsid w:val="7DEBA312"/>
    <w:rsid w:val="7DEF885A"/>
    <w:rsid w:val="7DF6FFCF"/>
    <w:rsid w:val="7EBE2D81"/>
    <w:rsid w:val="7EBF81F0"/>
    <w:rsid w:val="7EDF236A"/>
    <w:rsid w:val="7EFA2FAA"/>
    <w:rsid w:val="7F63336D"/>
    <w:rsid w:val="7F7D3905"/>
    <w:rsid w:val="7F7ECAB8"/>
    <w:rsid w:val="7F9B0AA5"/>
    <w:rsid w:val="7FDD2DAA"/>
    <w:rsid w:val="7FE79A55"/>
    <w:rsid w:val="7FEEB579"/>
    <w:rsid w:val="7FF7F3B7"/>
    <w:rsid w:val="7FFB0A22"/>
    <w:rsid w:val="7FFF0DB4"/>
    <w:rsid w:val="7FFF554C"/>
    <w:rsid w:val="8B7A0EB5"/>
    <w:rsid w:val="8EF13BBB"/>
    <w:rsid w:val="99D24564"/>
    <w:rsid w:val="9CFAB1B5"/>
    <w:rsid w:val="9D5F5496"/>
    <w:rsid w:val="9DDF4584"/>
    <w:rsid w:val="A9F3BB5F"/>
    <w:rsid w:val="AD11F5DA"/>
    <w:rsid w:val="ADDD33C7"/>
    <w:rsid w:val="ADF7468E"/>
    <w:rsid w:val="AED5A53D"/>
    <w:rsid w:val="AED7F0BA"/>
    <w:rsid w:val="AFFD5E16"/>
    <w:rsid w:val="B37A691C"/>
    <w:rsid w:val="B4FCCBC1"/>
    <w:rsid w:val="B6FD2345"/>
    <w:rsid w:val="B75A1B64"/>
    <w:rsid w:val="B7F637A5"/>
    <w:rsid w:val="B9E79CAC"/>
    <w:rsid w:val="BAEF8FAF"/>
    <w:rsid w:val="BDEF11FE"/>
    <w:rsid w:val="BF9FCF20"/>
    <w:rsid w:val="BFEF4931"/>
    <w:rsid w:val="C1676005"/>
    <w:rsid w:val="C9EF056A"/>
    <w:rsid w:val="CD5E9650"/>
    <w:rsid w:val="CF81AE37"/>
    <w:rsid w:val="D13EF174"/>
    <w:rsid w:val="D7EF352A"/>
    <w:rsid w:val="D7FF093B"/>
    <w:rsid w:val="D91E32D0"/>
    <w:rsid w:val="DAA8D819"/>
    <w:rsid w:val="DBFF2BFA"/>
    <w:rsid w:val="DC717739"/>
    <w:rsid w:val="DCAB75A1"/>
    <w:rsid w:val="DE6F8B9C"/>
    <w:rsid w:val="DEBBC25C"/>
    <w:rsid w:val="DF68AB06"/>
    <w:rsid w:val="E4FF2AA2"/>
    <w:rsid w:val="E9FAD855"/>
    <w:rsid w:val="EBFD1E98"/>
    <w:rsid w:val="ED7FD733"/>
    <w:rsid w:val="EDA7C2FB"/>
    <w:rsid w:val="EEFFBF65"/>
    <w:rsid w:val="EF7F2DB6"/>
    <w:rsid w:val="EFAF1765"/>
    <w:rsid w:val="F3979057"/>
    <w:rsid w:val="F3AB37CC"/>
    <w:rsid w:val="F5ED64BC"/>
    <w:rsid w:val="F652CAF8"/>
    <w:rsid w:val="F67324CD"/>
    <w:rsid w:val="F6BE522D"/>
    <w:rsid w:val="F6F6D4F0"/>
    <w:rsid w:val="F77FE6E5"/>
    <w:rsid w:val="F7F7D940"/>
    <w:rsid w:val="F7FB91A1"/>
    <w:rsid w:val="F7FC376F"/>
    <w:rsid w:val="F7FFEEC0"/>
    <w:rsid w:val="F89E7AEB"/>
    <w:rsid w:val="F9BF2F21"/>
    <w:rsid w:val="FA6F2271"/>
    <w:rsid w:val="FAFF922E"/>
    <w:rsid w:val="FBB71AA4"/>
    <w:rsid w:val="FBF77CD5"/>
    <w:rsid w:val="FC363B73"/>
    <w:rsid w:val="FCBBDA7C"/>
    <w:rsid w:val="FCFC9DA9"/>
    <w:rsid w:val="FD25C3E4"/>
    <w:rsid w:val="FDD93C22"/>
    <w:rsid w:val="FDEDD790"/>
    <w:rsid w:val="FEEDBE3F"/>
    <w:rsid w:val="FEEF1A85"/>
    <w:rsid w:val="FF3EA672"/>
    <w:rsid w:val="FF7B2054"/>
    <w:rsid w:val="FF7F7D65"/>
    <w:rsid w:val="FFBFA1CF"/>
    <w:rsid w:val="FFDD75B8"/>
    <w:rsid w:val="FFDF0594"/>
    <w:rsid w:val="FFDFB590"/>
    <w:rsid w:val="FFDFCB82"/>
    <w:rsid w:val="FFF75685"/>
    <w:rsid w:val="FFF79BC5"/>
    <w:rsid w:val="FFF7A44B"/>
    <w:rsid w:val="FFF9A8DE"/>
    <w:rsid w:val="FFFE217E"/>
    <w:rsid w:val="FFFF63C6"/>
    <w:rsid w:val="FFFF7C8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footer"/>
    <w:basedOn w:val="1"/>
    <w:link w:val="9"/>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9">
    <w:name w:val="页脚 Char"/>
    <w:basedOn w:val="8"/>
    <w:link w:val="4"/>
    <w:uiPriority w:val="0"/>
    <w:rPr>
      <w:rFonts w:ascii="Calibri" w:hAnsi="Calibri"/>
      <w:kern w:val="2"/>
      <w:sz w:val="18"/>
      <w:szCs w:val="18"/>
    </w:rPr>
  </w:style>
  <w:style w:type="character" w:customStyle="1" w:styleId="10">
    <w:name w:val="页眉 Char"/>
    <w:basedOn w:val="8"/>
    <w:link w:val="5"/>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1660</Words>
  <Characters>1725</Characters>
  <Lines>22</Lines>
  <Paragraphs>6</Paragraphs>
  <TotalTime>1</TotalTime>
  <ScaleCrop>false</ScaleCrop>
  <LinksUpToDate>false</LinksUpToDate>
  <CharactersWithSpaces>1725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2023-03-27T16:21:00Z</dcterms:created>
  <dc:creator>test</dc:creator>
  <cp:lastModifiedBy>WPS_1720605366</cp:lastModifiedBy>
  <cp:lastPrinted>2025-04-22T08:28:55Z</cp:lastPrinted>
  <dcterms:modified xsi:type="dcterms:W3CDTF">2025-06-11T09:28:47Z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551628B55FF147A9B07360686FC09379_13</vt:lpwstr>
  </property>
  <property fmtid="{D5CDD505-2E9C-101B-9397-08002B2CF9AE}" pid="4" name="KSOTemplateDocerSaveRecord">
    <vt:lpwstr>eyJoZGlkIjoiNzJlYjQxOTlkZmE2MWU0ZWYxOTI2MDhhZGNjMzA4OTciLCJ1c2VySWQiOiIxNTcwNDU2MzA2In0=</vt:lpwstr>
  </property>
</Properties>
</file>