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6E6D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1546" w:firstLineChars="350"/>
        <w:textAlignment w:val="auto"/>
        <w:rPr>
          <w:rFonts w:ascii="方正小标宋简体" w:hAnsi="黑体" w:eastAsia="方正小标宋简体"/>
          <w:b/>
          <w:bCs/>
          <w:sz w:val="44"/>
          <w:szCs w:val="44"/>
        </w:rPr>
      </w:pPr>
      <w:r>
        <w:rPr>
          <w:rFonts w:hint="eastAsia" w:ascii="方正小标宋简体" w:hAnsi="黑体" w:eastAsia="方正小标宋简体"/>
          <w:b/>
          <w:bCs/>
          <w:sz w:val="44"/>
          <w:szCs w:val="44"/>
        </w:rPr>
        <w:t>娄底市娄星区人民医院2025年</w:t>
      </w:r>
    </w:p>
    <w:p w14:paraId="4569A1C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ascii="方正小标宋简体" w:hAnsi="黑体" w:eastAsia="方正小标宋简体"/>
          <w:b/>
          <w:bCs/>
          <w:w w:val="90"/>
          <w:sz w:val="44"/>
          <w:szCs w:val="44"/>
        </w:rPr>
      </w:pPr>
      <w:r>
        <w:rPr>
          <w:rFonts w:hint="eastAsia" w:ascii="方正小标宋简体" w:hAnsi="黑体" w:eastAsia="方正小标宋简体"/>
          <w:b/>
          <w:bCs/>
          <w:w w:val="90"/>
          <w:sz w:val="44"/>
          <w:szCs w:val="44"/>
        </w:rPr>
        <w:t>公开引进高层次医疗卫生专业技术人才公告</w:t>
      </w:r>
    </w:p>
    <w:p w14:paraId="1939500F">
      <w:pPr>
        <w:pStyle w:val="8"/>
        <w:spacing w:before="0" w:beforeAutospacing="0" w:after="0" w:afterAutospacing="0" w:line="600" w:lineRule="exact"/>
        <w:ind w:firstLine="640" w:firstLineChars="200"/>
        <w:jc w:val="both"/>
        <w:rPr>
          <w:rFonts w:ascii="仿宋" w:hAnsi="仿宋" w:eastAsia="仿宋"/>
          <w:sz w:val="32"/>
          <w:szCs w:val="32"/>
        </w:rPr>
      </w:pPr>
    </w:p>
    <w:p w14:paraId="63320569">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娄星区人民医院（娄星区妇幼保健院）坐落于娄底市中心城区，是娄星区唯一一家政府隶属的非营利性综合性二级甲等综合医院和二级甲等妇幼保健院，始建于1979年，2001年在娄星区妇幼保健院的基础上组建娄星区人民医院，实行两块牌子，一套人马，承担着娄星区75.25万人的基本医疗、妇幼保健等任务。医院老院区建筑面积2万多平方米，新院区占地面积65亩，已于2024年正式投入使用，床位新增至792张。医院是全国PAC优质服务医院、国家一级癫痫中心单位、湖南省盆底功能障碍性疾病防治中心等。近年来，医院先后荣获“全国三八红旗集体”、“全国工人先锋号”、“全国百强妇幼保健院”、“湖南省先进基层党组织”等多项荣誉称号。</w:t>
      </w:r>
    </w:p>
    <w:p w14:paraId="27DBF1A5">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医院技术力量雄厚，现有职工907人，专业技术人员819人，其中正高职称22人，副高职称110人，本科及硕士研究生以上学历673人。</w:t>
      </w:r>
    </w:p>
    <w:p w14:paraId="2FFF46B4">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为加强我区医疗卫生专业技术人才队伍建设，结合医院编制、岗位需求等情况，经研究，娄星区人民医院决定面向社会公开引进高层次医疗卫生专业技术人才15名，现就有关事项公告如下：</w:t>
      </w:r>
    </w:p>
    <w:p w14:paraId="1A7BFCF8">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仿宋" w:eastAsia="黑体"/>
          <w:bCs/>
          <w:sz w:val="32"/>
          <w:szCs w:val="32"/>
        </w:rPr>
      </w:pPr>
    </w:p>
    <w:p w14:paraId="40DC61AE">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黑体" w:hAnsi="仿宋" w:eastAsia="黑体"/>
          <w:bCs/>
          <w:sz w:val="32"/>
          <w:szCs w:val="32"/>
        </w:rPr>
      </w:pPr>
      <w:r>
        <w:rPr>
          <w:rFonts w:hint="eastAsia" w:ascii="黑体" w:hAnsi="仿宋" w:eastAsia="黑体"/>
          <w:bCs/>
          <w:sz w:val="32"/>
          <w:szCs w:val="32"/>
        </w:rPr>
        <w:t>一、引进原则</w:t>
      </w:r>
    </w:p>
    <w:p w14:paraId="25720818">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（一）坚持德才兼备的用人标准；</w:t>
      </w:r>
    </w:p>
    <w:p w14:paraId="61E7B935">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（二）坚持公开、平等、竞争、择优的原则；</w:t>
      </w:r>
    </w:p>
    <w:p w14:paraId="7170BBAB">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（三）坚持工作需要，人岗相适，注重综合能力和专业知识相结合。</w:t>
      </w:r>
    </w:p>
    <w:p w14:paraId="4678F5C9">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 w:eastAsia="黑体"/>
          <w:sz w:val="32"/>
          <w:szCs w:val="32"/>
        </w:rPr>
      </w:pPr>
      <w:r>
        <w:rPr>
          <w:rFonts w:hint="eastAsia" w:ascii="黑体" w:hAnsi="仿宋" w:eastAsia="黑体"/>
          <w:bCs/>
          <w:sz w:val="32"/>
          <w:szCs w:val="32"/>
        </w:rPr>
        <w:t>二、引进计划及编制性质</w:t>
      </w:r>
    </w:p>
    <w:p w14:paraId="7C0AF767">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计划面向社会公开引进高层次医疗卫生专业技术人才15名，属娄星区事业编制，具体岗位计划及要求详见附件1。</w:t>
      </w:r>
    </w:p>
    <w:p w14:paraId="32B17004">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黑体" w:hAnsi="仿宋" w:eastAsia="黑体"/>
          <w:bCs/>
          <w:sz w:val="32"/>
          <w:szCs w:val="32"/>
        </w:rPr>
      </w:pPr>
      <w:r>
        <w:rPr>
          <w:rFonts w:hint="eastAsia" w:ascii="黑体" w:hAnsi="仿宋" w:eastAsia="黑体"/>
          <w:bCs/>
          <w:sz w:val="32"/>
          <w:szCs w:val="32"/>
        </w:rPr>
        <w:t>三</w:t>
      </w:r>
      <w:r>
        <w:rPr>
          <w:rFonts w:ascii="黑体" w:hAnsi="仿宋" w:eastAsia="黑体"/>
          <w:bCs/>
          <w:sz w:val="32"/>
          <w:szCs w:val="32"/>
        </w:rPr>
        <w:t>、</w:t>
      </w:r>
      <w:r>
        <w:rPr>
          <w:rFonts w:hint="eastAsia" w:ascii="黑体" w:hAnsi="仿宋" w:eastAsia="黑体"/>
          <w:bCs/>
          <w:sz w:val="32"/>
          <w:szCs w:val="32"/>
        </w:rPr>
        <w:t>资格</w:t>
      </w:r>
      <w:r>
        <w:rPr>
          <w:rFonts w:ascii="黑体" w:hAnsi="仿宋" w:eastAsia="黑体"/>
          <w:bCs/>
          <w:sz w:val="32"/>
          <w:szCs w:val="32"/>
        </w:rPr>
        <w:t>条件</w:t>
      </w:r>
      <w:r>
        <w:rPr>
          <w:rFonts w:hint="eastAsia" w:ascii="黑体" w:hAnsi="仿宋" w:eastAsia="黑体"/>
          <w:bCs/>
          <w:sz w:val="32"/>
          <w:szCs w:val="32"/>
        </w:rPr>
        <w:t xml:space="preserve"> </w:t>
      </w:r>
    </w:p>
    <w:p w14:paraId="355FB000">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楷体" w:hAnsi="楷体" w:eastAsia="楷体" w:cs="楷体"/>
          <w:b/>
          <w:sz w:val="32"/>
          <w:szCs w:val="32"/>
        </w:rPr>
      </w:pPr>
      <w:r>
        <w:rPr>
          <w:rFonts w:hint="eastAsia" w:ascii="楷体" w:hAnsi="楷体" w:eastAsia="楷体" w:cs="楷体"/>
          <w:b/>
          <w:sz w:val="32"/>
          <w:szCs w:val="32"/>
        </w:rPr>
        <w:t>(一)基本条件</w:t>
      </w:r>
      <w:bookmarkStart w:id="0" w:name="_GoBack"/>
      <w:bookmarkEnd w:id="0"/>
    </w:p>
    <w:p w14:paraId="19588F2D">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1.具有中华人民共和国国籍。</w:t>
      </w:r>
    </w:p>
    <w:p w14:paraId="363B72BC">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2.遵守中华人民共和国宪法和法律，拥护中国共产党的领导和社会主义制度。</w:t>
      </w:r>
    </w:p>
    <w:p w14:paraId="380DF806">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3.具备岗位所要求的学历、学位、职称、专业等资格条件。报考岗位要求最低学历为硕士研究生的须为专业型硕士。岗位要求有工作经历的，工作经历计算时间截止到</w:t>
      </w:r>
      <w:r>
        <w:rPr>
          <w:rFonts w:hint="eastAsia" w:ascii="仿宋_GB2312" w:hAnsi="仿宋_GB2312" w:eastAsia="仿宋_GB2312" w:cs="仿宋_GB2312"/>
          <w:bCs/>
          <w:color w:val="auto"/>
          <w:sz w:val="32"/>
          <w:szCs w:val="32"/>
        </w:rPr>
        <w:t>2025年4月22日，</w:t>
      </w:r>
      <w:r>
        <w:rPr>
          <w:rFonts w:hint="eastAsia" w:ascii="仿宋_GB2312" w:hAnsi="仿宋_GB2312" w:eastAsia="仿宋_GB2312" w:cs="仿宋_GB2312"/>
          <w:bCs/>
          <w:sz w:val="32"/>
          <w:szCs w:val="32"/>
        </w:rPr>
        <w:t>在学校就读期间（至正式毕业前）参加社会实践、实习、兼职等经历，不视为工作经历；岗位所要求的专业参照《湖南省2025年考试录用公务员专业指导目录》和最新版《教育部专业目录》。所学专业已列入《湖南省2025年考试录用公务员专业指导目录》和最新版《教育部专业目录》但未列入引进岗位专业的，不符合报考条件；所学专业未列入《湖南省2025年考试录用公务员专业指导目录》和最新版《教育部专业目录》的，由区人社局及区卫健局共同认定。</w:t>
      </w:r>
    </w:p>
    <w:p w14:paraId="35F7F335">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4.报考年龄如要求在35周岁及以下的，即</w:t>
      </w:r>
      <w:r>
        <w:rPr>
          <w:rFonts w:hint="eastAsia" w:ascii="仿宋_GB2312" w:hAnsi="仿宋_GB2312" w:eastAsia="仿宋_GB2312" w:cs="仿宋_GB2312"/>
          <w:bCs/>
          <w:color w:val="auto"/>
          <w:sz w:val="32"/>
          <w:szCs w:val="32"/>
        </w:rPr>
        <w:t>1989年4月22</w:t>
      </w:r>
      <w:r>
        <w:rPr>
          <w:rFonts w:hint="eastAsia" w:ascii="仿宋_GB2312" w:hAnsi="仿宋_GB2312" w:eastAsia="仿宋_GB2312" w:cs="仿宋_GB2312"/>
          <w:bCs/>
          <w:sz w:val="32"/>
          <w:szCs w:val="32"/>
        </w:rPr>
        <w:t>日后出生，其他情形以此类推。</w:t>
      </w:r>
    </w:p>
    <w:p w14:paraId="7BAD872A">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5.2025年应届毕业生学历（学位）须在2025年7月31日前取得，其中留学回国的应届毕业生须在2025年8月31日前取得教育部留学服务中心认证书，否则取消聘用资格。</w:t>
      </w:r>
    </w:p>
    <w:p w14:paraId="09511CB6">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color w:val="auto"/>
          <w:sz w:val="32"/>
          <w:szCs w:val="32"/>
        </w:rPr>
        <w:t>2025年规培医生需提供规培医院开具的规培证明，须在2025年8月31日前提供规培证原件</w:t>
      </w:r>
      <w:r>
        <w:rPr>
          <w:rFonts w:hint="eastAsia" w:ascii="仿宋_GB2312" w:hAnsi="仿宋_GB2312" w:eastAsia="仿宋_GB2312" w:cs="仿宋_GB2312"/>
          <w:bCs/>
          <w:color w:val="auto"/>
          <w:sz w:val="32"/>
          <w:szCs w:val="32"/>
          <w:lang w:eastAsia="zh-CN"/>
        </w:rPr>
        <w:t>，否则取消聘用资格。</w:t>
      </w:r>
    </w:p>
    <w:p w14:paraId="18C3DDB2">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7.具有良好的政治素质和道德品行。</w:t>
      </w:r>
    </w:p>
    <w:p w14:paraId="2EFCF29A">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8.具备报考岗位所需的专业和技能条件。</w:t>
      </w:r>
    </w:p>
    <w:p w14:paraId="594344BD">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9.具有报考岗位所需的其它条件。</w:t>
      </w:r>
    </w:p>
    <w:p w14:paraId="7CFE8E74">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10.适应岗位要求的身体条件和心理素质。</w:t>
      </w:r>
    </w:p>
    <w:p w14:paraId="00405FFC">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(二)有下列情形之一的，不得报名</w:t>
      </w:r>
    </w:p>
    <w:p w14:paraId="0A40CC21">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1.曾因犯罪受过刑事处罚的人员。</w:t>
      </w:r>
    </w:p>
    <w:p w14:paraId="28971632">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2.曾被开除中国共产党党籍、被开除公职的人员。</w:t>
      </w:r>
    </w:p>
    <w:p w14:paraId="2E898261">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3.尚未解除党纪、政务、事业单位工作人员处分或者正在接受纪律审查和监察调查和人员。</w:t>
      </w:r>
    </w:p>
    <w:p w14:paraId="69085A75">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4.涉嫌违法犯罪正在接受司法调查尚未作出结论的人员。</w:t>
      </w:r>
    </w:p>
    <w:p w14:paraId="7AE8FCE7">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5.在各级各类事业单位公开招聘中因违反《事业单位公开招聘违纪违规行为处理规定》被记入事业单位公开招聘应聘人员诚信档案库，且在记录期限内的人员。</w:t>
      </w:r>
    </w:p>
    <w:p w14:paraId="1AFE97E4">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6．现役军人。</w:t>
      </w:r>
    </w:p>
    <w:p w14:paraId="26AC869A">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7．娄星区各级机关、事业单位在编在岗人员。</w:t>
      </w:r>
    </w:p>
    <w:p w14:paraId="56012C33">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8．法律、政策规定不得聘用为事业单位工作人员的其他情形的人员。</w:t>
      </w:r>
    </w:p>
    <w:p w14:paraId="51F9B5A0">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黑体" w:hAnsi="黑体" w:eastAsia="黑体" w:cs="仿宋"/>
          <w:bCs/>
          <w:sz w:val="32"/>
          <w:szCs w:val="32"/>
        </w:rPr>
      </w:pPr>
      <w:r>
        <w:rPr>
          <w:rFonts w:hint="eastAsia" w:ascii="黑体" w:hAnsi="黑体" w:eastAsia="黑体" w:cs="仿宋"/>
          <w:bCs/>
          <w:sz w:val="32"/>
          <w:szCs w:val="32"/>
        </w:rPr>
        <w:t>四</w:t>
      </w:r>
      <w:r>
        <w:rPr>
          <w:rFonts w:ascii="黑体" w:hAnsi="黑体" w:eastAsia="黑体" w:cs="仿宋"/>
          <w:bCs/>
          <w:sz w:val="32"/>
          <w:szCs w:val="32"/>
        </w:rPr>
        <w:t>、</w:t>
      </w:r>
      <w:r>
        <w:rPr>
          <w:rFonts w:hint="eastAsia" w:ascii="黑体" w:hAnsi="黑体" w:eastAsia="黑体" w:cs="仿宋"/>
          <w:bCs/>
          <w:sz w:val="32"/>
          <w:szCs w:val="32"/>
        </w:rPr>
        <w:t>引进</w:t>
      </w:r>
      <w:r>
        <w:rPr>
          <w:rFonts w:ascii="黑体" w:hAnsi="黑体" w:eastAsia="黑体" w:cs="仿宋"/>
          <w:bCs/>
          <w:sz w:val="32"/>
          <w:szCs w:val="32"/>
        </w:rPr>
        <w:t>程序</w:t>
      </w:r>
      <w:r>
        <w:rPr>
          <w:rFonts w:hint="eastAsia" w:ascii="黑体" w:hAnsi="黑体" w:eastAsia="黑体" w:cs="仿宋"/>
          <w:bCs/>
          <w:sz w:val="32"/>
          <w:szCs w:val="32"/>
        </w:rPr>
        <w:t xml:space="preserve"> </w:t>
      </w:r>
    </w:p>
    <w:p w14:paraId="5EAABA62">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本次引进人才按发布公告、现场报名、资格审查、考试、体检、考察、公示及聘用等程序进行。</w:t>
      </w:r>
    </w:p>
    <w:p w14:paraId="74BB9581">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楷体" w:hAnsi="楷体" w:eastAsia="楷体" w:cs="楷体"/>
          <w:b/>
          <w:sz w:val="32"/>
          <w:szCs w:val="32"/>
        </w:rPr>
      </w:pPr>
      <w:r>
        <w:rPr>
          <w:rFonts w:hint="eastAsia" w:ascii="楷体" w:hAnsi="楷体" w:eastAsia="楷体" w:cs="楷体"/>
          <w:b/>
          <w:sz w:val="32"/>
          <w:szCs w:val="32"/>
        </w:rPr>
        <w:t>（一）发布公告</w:t>
      </w:r>
    </w:p>
    <w:p w14:paraId="7C21431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引才公告等相关信息在娄底人才超市、娄星区人民政府门户网、娄底市娄星区人民医院公众号等媒体发布。各环节相关信息在上述媒体公布，请应聘人员自行查阅，不另行通知。</w:t>
      </w:r>
    </w:p>
    <w:p w14:paraId="0F55CC0E">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楷体" w:hAnsi="楷体" w:eastAsia="楷体" w:cs="楷体"/>
          <w:b/>
          <w:sz w:val="32"/>
          <w:szCs w:val="32"/>
        </w:rPr>
      </w:pPr>
      <w:r>
        <w:rPr>
          <w:rFonts w:hint="eastAsia" w:ascii="楷体" w:hAnsi="楷体" w:eastAsia="楷体" w:cs="楷体"/>
          <w:b/>
          <w:sz w:val="32"/>
          <w:szCs w:val="32"/>
        </w:rPr>
        <w:t>（二）报名</w:t>
      </w:r>
    </w:p>
    <w:p w14:paraId="12633C6D">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报名采取现场报名的方式进行，报名不收取报名费。</w:t>
      </w:r>
    </w:p>
    <w:p w14:paraId="19430C65">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_GB2312" w:eastAsia="仿宋_GB2312" w:cs="仿宋_GB2312"/>
          <w:bCs/>
          <w:sz w:val="32"/>
          <w:szCs w:val="32"/>
        </w:rPr>
      </w:pPr>
      <w:r>
        <w:rPr>
          <w:rFonts w:hint="eastAsia" w:ascii="仿宋" w:hAnsi="仿宋" w:eastAsia="仿宋" w:cs="仿宋"/>
          <w:b/>
          <w:sz w:val="32"/>
          <w:szCs w:val="32"/>
        </w:rPr>
        <w:t>1.报名时间：</w:t>
      </w:r>
      <w:r>
        <w:rPr>
          <w:rFonts w:hint="eastAsia" w:ascii="仿宋_GB2312" w:hAnsi="仿宋_GB2312" w:eastAsia="仿宋_GB2312" w:cs="仿宋_GB2312"/>
          <w:bCs/>
          <w:sz w:val="32"/>
          <w:szCs w:val="32"/>
        </w:rPr>
        <w:t>2025年5月6日至12日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节假日不休息</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上午</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00</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:00，下午14:30-1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:30</w:t>
      </w:r>
    </w:p>
    <w:p w14:paraId="14428E1D">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 w:hAnsi="仿宋" w:eastAsia="仿宋" w:cs="仿宋"/>
          <w:b/>
          <w:sz w:val="32"/>
          <w:szCs w:val="32"/>
        </w:rPr>
      </w:pPr>
      <w:r>
        <w:rPr>
          <w:rFonts w:hint="eastAsia" w:ascii="仿宋" w:hAnsi="仿宋" w:eastAsia="仿宋" w:cs="仿宋"/>
          <w:b/>
          <w:sz w:val="32"/>
          <w:szCs w:val="32"/>
        </w:rPr>
        <w:t>2.报名方式：采取现场报名方式。</w:t>
      </w:r>
    </w:p>
    <w:p w14:paraId="6EE13C57">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 w:hAnsi="仿宋" w:eastAsia="仿宋" w:cs="仿宋"/>
          <w:b/>
          <w:sz w:val="32"/>
          <w:szCs w:val="32"/>
        </w:rPr>
      </w:pPr>
      <w:r>
        <w:rPr>
          <w:rFonts w:hint="eastAsia" w:ascii="仿宋" w:hAnsi="仿宋" w:eastAsia="仿宋" w:cs="仿宋"/>
          <w:b/>
          <w:sz w:val="32"/>
          <w:szCs w:val="32"/>
        </w:rPr>
        <w:t>3.报名地点：娄星区人民医院新院区门诊楼五楼一会议室</w:t>
      </w:r>
    </w:p>
    <w:p w14:paraId="4C0698BE">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 w:hAnsi="仿宋" w:eastAsia="仿宋" w:cs="仿宋"/>
          <w:b/>
          <w:sz w:val="32"/>
          <w:szCs w:val="32"/>
        </w:rPr>
      </w:pPr>
      <w:r>
        <w:rPr>
          <w:rFonts w:hint="eastAsia" w:ascii="仿宋" w:hAnsi="仿宋" w:eastAsia="仿宋" w:cs="仿宋"/>
          <w:b/>
          <w:sz w:val="32"/>
          <w:szCs w:val="32"/>
        </w:rPr>
        <w:t>4</w:t>
      </w:r>
      <w:r>
        <w:rPr>
          <w:rFonts w:hint="eastAsia" w:ascii="仿宋" w:hAnsi="仿宋" w:eastAsia="仿宋" w:cs="仿宋"/>
          <w:b/>
          <w:sz w:val="32"/>
          <w:szCs w:val="32"/>
          <w:lang w:val="en-US" w:eastAsia="zh-CN"/>
        </w:rPr>
        <w:t>.</w:t>
      </w:r>
      <w:r>
        <w:rPr>
          <w:rFonts w:hint="eastAsia" w:ascii="仿宋" w:hAnsi="仿宋" w:eastAsia="仿宋" w:cs="仿宋"/>
          <w:b/>
          <w:sz w:val="32"/>
          <w:szCs w:val="32"/>
        </w:rPr>
        <w:t>报名事项：</w:t>
      </w:r>
    </w:p>
    <w:p w14:paraId="74059C1D">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（1）报名时，报考人员要仔细阅读引才公告，诚信报考，必须符合所报岗位的条件要求，如实填写本人相关信息，并保证信息的完整、合法、真实、准确、全面。</w:t>
      </w:r>
    </w:p>
    <w:p w14:paraId="4E4FFB4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kern w:val="0"/>
          <w:sz w:val="32"/>
          <w:szCs w:val="32"/>
        </w:rPr>
        <w:t>报名时需提供以下证件资料原件及复印件：</w:t>
      </w:r>
    </w:p>
    <w:p w14:paraId="6915CE6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①本人有效居民身份证；</w:t>
      </w:r>
    </w:p>
    <w:p w14:paraId="2D82802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②毕业证（2025年应届毕业生需提供有效期内的《教育部学籍在线验证报告》和学校盖章的就业推荐表）；</w:t>
      </w:r>
    </w:p>
    <w:p w14:paraId="59733C16">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③学位证（2025年应届毕业生可暂不提供）；</w:t>
      </w:r>
    </w:p>
    <w:p w14:paraId="146A74D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④执业资格证、注册证、职称资格证、</w:t>
      </w:r>
      <w:r>
        <w:rPr>
          <w:rFonts w:hint="eastAsia" w:ascii="仿宋_GB2312" w:hAnsi="仿宋_GB2312" w:eastAsia="仿宋_GB2312" w:cs="仿宋_GB2312"/>
          <w:bCs/>
          <w:color w:val="auto"/>
          <w:kern w:val="0"/>
          <w:sz w:val="32"/>
          <w:szCs w:val="32"/>
        </w:rPr>
        <w:t>规培证及</w:t>
      </w:r>
      <w:r>
        <w:rPr>
          <w:rFonts w:hint="eastAsia" w:ascii="仿宋_GB2312" w:hAnsi="仿宋_GB2312" w:eastAsia="仿宋_GB2312" w:cs="仿宋_GB2312"/>
          <w:bCs/>
          <w:kern w:val="0"/>
          <w:sz w:val="32"/>
          <w:szCs w:val="32"/>
        </w:rPr>
        <w:t>相关证明材料。</w:t>
      </w:r>
    </w:p>
    <w:p w14:paraId="65E21683">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⑤自行下载打印《娄底市娄星区人民医院2025年公开引进高层次医疗卫生专业技术人才报名登记表》，填写完整并签名（报名表上需粘贴一寸近期免冠半身彩色照片）。</w:t>
      </w:r>
    </w:p>
    <w:p w14:paraId="2B24955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⑥自行下载打印《诚信承诺书》，填写完整并签名。</w:t>
      </w:r>
    </w:p>
    <w:p w14:paraId="1CF649AB">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 w:hAnsi="仿宋" w:eastAsia="仿宋" w:cs="仿宋"/>
          <w:b/>
          <w:sz w:val="32"/>
          <w:szCs w:val="32"/>
        </w:rPr>
      </w:pPr>
      <w:r>
        <w:rPr>
          <w:rFonts w:hint="eastAsia" w:ascii="仿宋" w:hAnsi="仿宋" w:eastAsia="仿宋" w:cs="仿宋"/>
          <w:b/>
          <w:sz w:val="32"/>
          <w:szCs w:val="32"/>
        </w:rPr>
        <w:t>5.岗位调剂</w:t>
      </w:r>
    </w:p>
    <w:p w14:paraId="4638B5B9">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如出现引才岗位报名空缺，区人民医院结合单位实际需求，对引进岗位提出调剂申请，报区人民医院公开引进高层次医疗卫生专业技术人才领导小组审批后公布。</w:t>
      </w:r>
    </w:p>
    <w:p w14:paraId="5F3E1CF0">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楷体" w:hAnsi="楷体" w:eastAsia="楷体" w:cs="楷体"/>
          <w:b/>
          <w:sz w:val="32"/>
          <w:szCs w:val="32"/>
        </w:rPr>
      </w:pPr>
      <w:r>
        <w:rPr>
          <w:rFonts w:hint="eastAsia" w:ascii="楷体" w:hAnsi="楷体" w:eastAsia="楷体" w:cs="楷体"/>
          <w:b/>
          <w:sz w:val="32"/>
          <w:szCs w:val="32"/>
        </w:rPr>
        <w:t>（三）资格审查</w:t>
      </w:r>
    </w:p>
    <w:p w14:paraId="02574661">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由用人单位和主管部门在报名时对考生进行资格初审，资格审查贯穿公开引才全过程，考生如有弄虚作假或故意隐瞒有关信息的，取消考试或聘用资格。</w:t>
      </w:r>
    </w:p>
    <w:p w14:paraId="04C6117A">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楷体" w:hAnsi="楷体" w:eastAsia="楷体" w:cs="楷体"/>
          <w:b/>
          <w:sz w:val="32"/>
          <w:szCs w:val="32"/>
        </w:rPr>
      </w:pPr>
      <w:r>
        <w:rPr>
          <w:rFonts w:hint="eastAsia" w:ascii="楷体" w:hAnsi="楷体" w:eastAsia="楷体" w:cs="楷体"/>
          <w:b/>
          <w:sz w:val="32"/>
          <w:szCs w:val="32"/>
        </w:rPr>
        <w:t>（四）考试</w:t>
      </w:r>
    </w:p>
    <w:p w14:paraId="559F6D3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宋体" w:hAnsi="宋体" w:cs="宋体"/>
          <w:kern w:val="0"/>
          <w:sz w:val="24"/>
          <w:szCs w:val="24"/>
        </w:rPr>
      </w:pPr>
      <w:r>
        <w:rPr>
          <w:rFonts w:hint="eastAsia" w:ascii="仿宋_GB2312" w:hAnsi="仿宋_GB2312" w:eastAsia="仿宋_GB2312" w:cs="仿宋_GB2312"/>
          <w:bCs/>
          <w:sz w:val="32"/>
          <w:szCs w:val="32"/>
        </w:rPr>
        <w:t>考试形式为面试，不设开考比例，报名成功并通过现场资格初审的人员全部进入面试，成绩为100分制。</w:t>
      </w:r>
    </w:p>
    <w:p w14:paraId="116C413A">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1.准考证领取时间（可以自取也可以邮寄）：2025年5月23日8:00—17:30；领取地点：娄星区人民医院新院区门诊楼五楼526办公室。</w:t>
      </w:r>
    </w:p>
    <w:p w14:paraId="091BF74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2.面试时间和地点：见准考证。</w:t>
      </w:r>
    </w:p>
    <w:p w14:paraId="3C36B38B">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3.面试方式：采取专家组</w:t>
      </w:r>
      <w:r>
        <w:rPr>
          <w:rFonts w:hint="eastAsia" w:ascii="仿宋_GB2312" w:hAnsi="仿宋_GB2312" w:eastAsia="仿宋_GB2312" w:cs="仿宋_GB2312"/>
          <w:bCs/>
          <w:color w:val="auto"/>
          <w:sz w:val="32"/>
          <w:szCs w:val="32"/>
        </w:rPr>
        <w:t>面试考试</w:t>
      </w:r>
      <w:r>
        <w:rPr>
          <w:rFonts w:hint="eastAsia" w:ascii="仿宋_GB2312" w:hAnsi="仿宋_GB2312" w:eastAsia="仿宋_GB2312" w:cs="仿宋_GB2312"/>
          <w:bCs/>
          <w:sz w:val="32"/>
          <w:szCs w:val="32"/>
        </w:rPr>
        <w:t>的方式进行。</w:t>
      </w:r>
    </w:p>
    <w:p w14:paraId="75B070D8">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4.面试成绩：面试成绩（保留小数点后两位数）现场公布，并在原公告媒体进行公示。</w:t>
      </w:r>
    </w:p>
    <w:p w14:paraId="3C304B50">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5.合格分数线。面试合格分数线为70分(含70分)，低于合格分数线的不得进入下一环节。</w:t>
      </w:r>
    </w:p>
    <w:p w14:paraId="48D5790A">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6.出现报考同一岗位面试成绩相同的，按本组评委小组评分总分（即不去除一个最高分和一个最低分）从高到低进行排名。当评分总分仍相同的，则按本组主评委评分从高到低进行排名。</w:t>
      </w:r>
    </w:p>
    <w:p w14:paraId="68E310CD">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楷体" w:hAnsi="楷体" w:eastAsia="楷体" w:cs="楷体"/>
          <w:b/>
          <w:sz w:val="32"/>
          <w:szCs w:val="32"/>
        </w:rPr>
      </w:pPr>
      <w:r>
        <w:rPr>
          <w:rFonts w:hint="eastAsia" w:ascii="楷体" w:hAnsi="楷体" w:eastAsia="楷体" w:cs="楷体"/>
          <w:b/>
          <w:sz w:val="32"/>
          <w:szCs w:val="32"/>
        </w:rPr>
        <w:t>（五）体检</w:t>
      </w:r>
    </w:p>
    <w:p w14:paraId="2F5257D3">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sz w:val="32"/>
          <w:szCs w:val="32"/>
        </w:rPr>
      </w:pPr>
      <w:r>
        <w:rPr>
          <w:rFonts w:hint="eastAsia" w:ascii="仿宋_GB2312" w:hAnsi="仿宋" w:eastAsia="仿宋_GB2312"/>
          <w:sz w:val="32"/>
          <w:szCs w:val="32"/>
        </w:rPr>
        <w:t>根据岗位引进计划数，按考生的考试成绩从高分到低分等额确定入围体检人员。体检标准按照人社部、国家卫计委、国家公务员局《关于修订〈公务员录用体检通用标准（试行）〉及〈公务员录用体检操作手册（试行）〉有关内容的通知》（人社部发〔2016〕140号）等规定执行。根据国家关于遏制公职人员涉毒吸毒工作的统一部署，将吸毒检测纳入体检范围。入围体检的人员不按规定时间、地点参加体检，视为自动放弃体检资格，如出现体检入围对象自动放弃体检资格或体检不合格而出现空缺岗位时，</w:t>
      </w:r>
      <w:r>
        <w:rPr>
          <w:rFonts w:hint="eastAsia" w:ascii="仿宋_GB2312" w:hAnsi="仿宋" w:eastAsia="仿宋_GB2312"/>
          <w:color w:val="auto"/>
          <w:sz w:val="32"/>
          <w:szCs w:val="32"/>
        </w:rPr>
        <w:t>经用人单位领导班子集体研究决定，并报区人社局同意，</w:t>
      </w:r>
      <w:r>
        <w:rPr>
          <w:rFonts w:hint="eastAsia" w:ascii="仿宋_GB2312" w:hAnsi="仿宋" w:eastAsia="仿宋_GB2312"/>
          <w:sz w:val="32"/>
          <w:szCs w:val="32"/>
        </w:rPr>
        <w:t>按照该岗位考试成绩排名从高分到低分，依次递补一次。体检费用考生自理。</w:t>
      </w:r>
    </w:p>
    <w:p w14:paraId="1CED7B8C">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楷体" w:hAnsi="楷体" w:eastAsia="楷体" w:cs="楷体"/>
          <w:b/>
          <w:sz w:val="32"/>
          <w:szCs w:val="32"/>
        </w:rPr>
      </w:pPr>
      <w:r>
        <w:rPr>
          <w:rFonts w:hint="eastAsia" w:ascii="楷体" w:hAnsi="楷体" w:eastAsia="楷体" w:cs="楷体"/>
          <w:b/>
          <w:sz w:val="32"/>
          <w:szCs w:val="32"/>
        </w:rPr>
        <w:t>（六）考察</w:t>
      </w:r>
    </w:p>
    <w:p w14:paraId="7BC5744A">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sz w:val="32"/>
          <w:szCs w:val="32"/>
        </w:rPr>
      </w:pPr>
      <w:r>
        <w:rPr>
          <w:rFonts w:hint="eastAsia" w:ascii="仿宋_GB2312" w:hAnsi="仿宋" w:eastAsia="仿宋_GB2312"/>
          <w:sz w:val="32"/>
          <w:szCs w:val="32"/>
        </w:rPr>
        <w:t>区卫健局和区人民医院对体检合格人员进行考察，重点考察应聘人员的思想政治表现、遵纪守法、道德品质、业务能力、工作实绩、应聘资格条件、心理素质以及人事档案等方面的情况，并形成具体的考察结论。如因考察不合格或自动放弃导致引进计划岗位考察人选出现空缺时，</w:t>
      </w:r>
      <w:r>
        <w:rPr>
          <w:rFonts w:hint="eastAsia" w:ascii="仿宋_GB2312" w:hAnsi="仿宋" w:eastAsia="仿宋_GB2312"/>
          <w:color w:val="auto"/>
          <w:sz w:val="32"/>
          <w:szCs w:val="32"/>
        </w:rPr>
        <w:t>经用人单位领导班子集体研究决定，并报区人社局同意，按照</w:t>
      </w:r>
      <w:r>
        <w:rPr>
          <w:rFonts w:hint="eastAsia" w:ascii="仿宋_GB2312" w:hAnsi="仿宋" w:eastAsia="仿宋_GB2312"/>
          <w:sz w:val="32"/>
          <w:szCs w:val="32"/>
        </w:rPr>
        <w:t>该岗位考试成绩排名从高分到低分,依次递补一次,递补人员经体检合格后进入考察程序。</w:t>
      </w:r>
    </w:p>
    <w:p w14:paraId="75F29052">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楷体" w:hAnsi="楷体" w:eastAsia="楷体" w:cs="楷体"/>
          <w:b/>
          <w:sz w:val="32"/>
          <w:szCs w:val="32"/>
        </w:rPr>
      </w:pPr>
      <w:r>
        <w:rPr>
          <w:rFonts w:hint="eastAsia" w:ascii="楷体" w:hAnsi="楷体" w:eastAsia="楷体" w:cs="楷体"/>
          <w:b/>
          <w:sz w:val="32"/>
          <w:szCs w:val="32"/>
        </w:rPr>
        <w:t>（七）公示和聘用</w:t>
      </w:r>
    </w:p>
    <w:p w14:paraId="50F35EE5">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sz w:val="32"/>
          <w:szCs w:val="32"/>
        </w:rPr>
      </w:pPr>
      <w:r>
        <w:rPr>
          <w:rFonts w:hint="eastAsia" w:ascii="仿宋_GB2312" w:hAnsi="仿宋" w:eastAsia="仿宋_GB2312"/>
          <w:sz w:val="32"/>
          <w:szCs w:val="32"/>
        </w:rPr>
        <w:t>区人民医院根据考试成绩和体检、考察结果,经医院领导班子集体研究提出拟聘用人员,对拟聘用人员的档案等材料进行真实性审核，审核通过后将拟聘用人员的学历（学位）证书、专业技术(职业)资格证、</w:t>
      </w:r>
      <w:r>
        <w:rPr>
          <w:rFonts w:hint="eastAsia" w:ascii="仿宋_GB2312" w:hAnsi="仿宋" w:eastAsia="仿宋_GB2312"/>
          <w:sz w:val="32"/>
          <w:szCs w:val="32"/>
          <w:lang w:eastAsia="zh-CN"/>
        </w:rPr>
        <w:t>规培证、</w:t>
      </w:r>
      <w:r>
        <w:rPr>
          <w:rFonts w:hint="eastAsia" w:ascii="仿宋_GB2312" w:hAnsi="仿宋" w:eastAsia="仿宋_GB2312"/>
          <w:sz w:val="32"/>
          <w:szCs w:val="32"/>
        </w:rPr>
        <w:t>身份证等复印件以及相关证明材料,提交区卫健局、区人社局审查，审查合格的拟聘用人员,在原公告媒体发布公示接受社会监督，公示期为5个工作日。公示期间放弃或被举报查实为不合格导致岗位空缺不再递补。拟聘用人员名单公示期满无异议后,报娄星区引才工作领导小组批准，办理相关人事手续。按规定约定试用期,试用期包括在聘用合同期限内，试用期满合格的,予以正式聘用;不合格的,取消聘用。人才引进人员工作服务期限不少于5年，未满服务年限不得申请调动或参加其他单位的招聘考试。 </w:t>
      </w:r>
    </w:p>
    <w:p w14:paraId="588AC0AD">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黑体" w:hAnsi="黑体" w:eastAsia="黑体" w:cs="仿宋"/>
          <w:bCs/>
          <w:sz w:val="32"/>
          <w:szCs w:val="32"/>
        </w:rPr>
      </w:pPr>
      <w:r>
        <w:rPr>
          <w:rFonts w:hint="eastAsia" w:ascii="黑体" w:hAnsi="黑体" w:eastAsia="黑体" w:cs="仿宋"/>
          <w:bCs/>
          <w:sz w:val="32"/>
          <w:szCs w:val="32"/>
        </w:rPr>
        <w:t>五、纪律要求</w:t>
      </w:r>
    </w:p>
    <w:p w14:paraId="661845E6">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sz w:val="32"/>
          <w:szCs w:val="32"/>
        </w:rPr>
      </w:pPr>
      <w:r>
        <w:rPr>
          <w:rFonts w:hint="eastAsia" w:ascii="楷体" w:hAnsi="楷体" w:eastAsia="楷体" w:cs="楷体"/>
          <w:b/>
          <w:sz w:val="32"/>
          <w:szCs w:val="32"/>
        </w:rPr>
        <w:t>（一）实行回避制度。</w:t>
      </w:r>
      <w:r>
        <w:rPr>
          <w:rFonts w:hint="eastAsia" w:ascii="仿宋_GB2312" w:hAnsi="仿宋" w:eastAsia="仿宋_GB2312"/>
          <w:sz w:val="32"/>
          <w:szCs w:val="32"/>
        </w:rPr>
        <w:t>引才工作人员涉及与报考人员有夫妻关系、直系或三代以内旁系血亲关系（含拟制血亲关系）、近姻亲关系或者其他可能影响引才公正的，应当主动申请回避。</w:t>
      </w:r>
    </w:p>
    <w:p w14:paraId="12486944">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sz w:val="32"/>
          <w:szCs w:val="32"/>
        </w:rPr>
      </w:pPr>
      <w:r>
        <w:rPr>
          <w:rFonts w:hint="eastAsia" w:ascii="仿宋_GB2312" w:hAnsi="仿宋" w:eastAsia="仿宋_GB2312"/>
          <w:b/>
          <w:bCs/>
          <w:sz w:val="32"/>
          <w:szCs w:val="32"/>
        </w:rPr>
        <w:t>（二）</w:t>
      </w:r>
      <w:r>
        <w:rPr>
          <w:rFonts w:hint="eastAsia" w:ascii="仿宋_GB2312" w:hAnsi="仿宋" w:eastAsia="仿宋_GB2312"/>
          <w:sz w:val="32"/>
          <w:szCs w:val="32"/>
        </w:rPr>
        <w:t>报考人员要严格遵守引才纪律，并对提供的相关证件、资料的真实性负责。凡在引才的任何环节发现有报考者不符合岗位报名条件、提供的材料弄虚作假或在面试过程中有徇私舞弊等违法违规行为的，一经查实，取消面试或聘用资格，并按照《事业单位公开招聘违纪违规行为处理规定》(人社部令第35号)进行处理。构成犯罪的，依法追究刑事责任。</w:t>
      </w:r>
    </w:p>
    <w:p w14:paraId="665AE7E7">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sz w:val="32"/>
          <w:szCs w:val="32"/>
        </w:rPr>
      </w:pPr>
      <w:r>
        <w:rPr>
          <w:rFonts w:hint="eastAsia" w:ascii="楷体" w:hAnsi="楷体" w:eastAsia="楷体" w:cs="楷体"/>
          <w:b/>
          <w:sz w:val="32"/>
          <w:szCs w:val="32"/>
        </w:rPr>
        <w:t>（三）按时报到上班。</w:t>
      </w:r>
      <w:r>
        <w:rPr>
          <w:rFonts w:hint="eastAsia" w:ascii="仿宋_GB2312" w:hAnsi="仿宋" w:eastAsia="仿宋_GB2312"/>
          <w:sz w:val="32"/>
          <w:szCs w:val="32"/>
        </w:rPr>
        <w:t>拟聘用人员在收到聘用通知后15天内未到用人单位报到上班的，取消聘用资格，该岗位不递补。</w:t>
      </w:r>
    </w:p>
    <w:p w14:paraId="213CFB8D">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黑体" w:hAnsi="黑体" w:eastAsia="黑体" w:cs="仿宋"/>
          <w:bCs/>
          <w:sz w:val="32"/>
          <w:szCs w:val="32"/>
        </w:rPr>
      </w:pPr>
      <w:r>
        <w:rPr>
          <w:rFonts w:hint="eastAsia" w:ascii="黑体" w:hAnsi="黑体" w:eastAsia="黑体" w:cs="仿宋"/>
          <w:bCs/>
          <w:sz w:val="32"/>
          <w:szCs w:val="32"/>
        </w:rPr>
        <w:t>六、人才待遇</w:t>
      </w:r>
    </w:p>
    <w:p w14:paraId="600FF539">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sz w:val="32"/>
          <w:szCs w:val="32"/>
        </w:rPr>
      </w:pPr>
      <w:r>
        <w:rPr>
          <w:rFonts w:hint="eastAsia" w:ascii="仿宋_GB2312" w:hAnsi="仿宋" w:eastAsia="仿宋_GB2312"/>
          <w:sz w:val="32"/>
          <w:szCs w:val="32"/>
        </w:rPr>
        <w:t>本次公开引进人员工资福利待遇按区人民医院在编工作人员相关规定执行，并享受以下待遇。</w:t>
      </w:r>
    </w:p>
    <w:p w14:paraId="2AEA2D16">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sz w:val="32"/>
          <w:szCs w:val="32"/>
        </w:rPr>
      </w:pPr>
      <w:r>
        <w:rPr>
          <w:rFonts w:hint="eastAsia" w:ascii="楷体" w:hAnsi="楷体" w:eastAsia="楷体"/>
          <w:b/>
          <w:bCs/>
          <w:sz w:val="32"/>
          <w:szCs w:val="32"/>
        </w:rPr>
        <w:t>（一）生活补贴</w:t>
      </w:r>
      <w:r>
        <w:rPr>
          <w:rFonts w:hint="eastAsia" w:ascii="楷体" w:hAnsi="楷体" w:eastAsia="楷体"/>
          <w:sz w:val="32"/>
          <w:szCs w:val="32"/>
        </w:rPr>
        <w:t>。</w:t>
      </w:r>
      <w:r>
        <w:rPr>
          <w:rFonts w:hint="eastAsia" w:ascii="仿宋_GB2312" w:hAnsi="仿宋" w:eastAsia="仿宋_GB2312"/>
          <w:sz w:val="32"/>
          <w:szCs w:val="32"/>
        </w:rPr>
        <w:t>引进人才与用人单位签订5年聘用合同，引进的高学历人才享受生活补贴，标准为：具有全日制博士研究生学历人员，每人每年发放8.6万元；具有全日制硕士研究生学历人员，每人每年发放1.8万元。发放期限为5年。</w:t>
      </w:r>
    </w:p>
    <w:p w14:paraId="033FB71D">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sz w:val="32"/>
          <w:szCs w:val="32"/>
        </w:rPr>
      </w:pPr>
      <w:r>
        <w:rPr>
          <w:rFonts w:hint="eastAsia" w:ascii="楷体" w:hAnsi="楷体" w:eastAsia="楷体"/>
          <w:b/>
          <w:bCs/>
          <w:sz w:val="32"/>
          <w:szCs w:val="32"/>
        </w:rPr>
        <w:t>（二）安家补贴</w:t>
      </w:r>
      <w:r>
        <w:rPr>
          <w:rFonts w:hint="eastAsia" w:ascii="楷体" w:hAnsi="楷体" w:eastAsia="楷体"/>
          <w:sz w:val="32"/>
          <w:szCs w:val="32"/>
        </w:rPr>
        <w:t>。</w:t>
      </w:r>
      <w:r>
        <w:rPr>
          <w:rFonts w:hint="eastAsia" w:ascii="仿宋_GB2312" w:hAnsi="仿宋" w:eastAsia="仿宋_GB2312"/>
          <w:sz w:val="32"/>
          <w:szCs w:val="32"/>
        </w:rPr>
        <w:t>对引进的高学历人才实行年度考核，考核结果与生活补贴挂钩，5年服务期满后进行评估，对表现特别优秀的给予5-20万元安家补贴。</w:t>
      </w:r>
    </w:p>
    <w:p w14:paraId="4B8F91A1">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sz w:val="32"/>
          <w:szCs w:val="32"/>
        </w:rPr>
      </w:pPr>
      <w:r>
        <w:rPr>
          <w:rFonts w:hint="eastAsia" w:ascii="楷体" w:hAnsi="楷体" w:eastAsia="楷体"/>
          <w:b/>
          <w:bCs/>
          <w:sz w:val="32"/>
          <w:szCs w:val="32"/>
        </w:rPr>
        <w:t>（三）其他保障</w:t>
      </w:r>
      <w:r>
        <w:rPr>
          <w:rFonts w:hint="eastAsia" w:ascii="楷体" w:hAnsi="楷体" w:eastAsia="楷体"/>
          <w:sz w:val="32"/>
          <w:szCs w:val="32"/>
        </w:rPr>
        <w:t>。</w:t>
      </w:r>
      <w:r>
        <w:rPr>
          <w:rFonts w:hint="eastAsia" w:ascii="仿宋_GB2312" w:hAnsi="仿宋" w:eastAsia="仿宋_GB2312"/>
          <w:sz w:val="32"/>
          <w:szCs w:val="32"/>
        </w:rPr>
        <w:t>非娄星区户籍、在娄星无固定住所的毕业两年内的全日制本科及以上学历的青年人才来娄星参加人才引进报名、考试、体检的，可以登录娄星区人民政府门户网站搜索相关关键词，按程序提前3-5天申请免费入住娄星青年人才驿站，每人每年最长不超过3天，咨询电话：0738-8283980（工作时间内）。应聘人员凭票报销交通费。</w:t>
      </w:r>
    </w:p>
    <w:p w14:paraId="76FBEF42">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七、注意事项</w:t>
      </w:r>
    </w:p>
    <w:p w14:paraId="42316BFD">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sz w:val="32"/>
          <w:szCs w:val="32"/>
        </w:rPr>
      </w:pPr>
      <w:r>
        <w:rPr>
          <w:rFonts w:hint="eastAsia" w:ascii="仿宋_GB2312" w:hAnsi="仿宋" w:eastAsia="仿宋_GB2312"/>
          <w:sz w:val="32"/>
          <w:szCs w:val="32"/>
        </w:rPr>
        <w:t xml:space="preserve">（一）公开引才过程中相关通知、公示、调整、补充等事项，在娄底人才超市、娄星区人民政府门户网、娄底市娄星区人民医院公众号等媒体进行公告，请报考人员及时查看。因报考人员未及时查看相关网站平台，导致本人未按要求参加报名、资格审查、考试、体检、考察、办理聘用手续的，视为自动放弃，责任自负。   </w:t>
      </w:r>
    </w:p>
    <w:p w14:paraId="76305697">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hAnsi="仿宋" w:eastAsia="仿宋_GB2312"/>
          <w:spacing w:val="-11"/>
          <w:sz w:val="32"/>
          <w:szCs w:val="32"/>
        </w:rPr>
      </w:pPr>
      <w:r>
        <w:rPr>
          <w:rFonts w:hint="eastAsia" w:ascii="仿宋_GB2312" w:hAnsi="仿宋" w:eastAsia="仿宋_GB2312"/>
          <w:sz w:val="32"/>
          <w:szCs w:val="32"/>
        </w:rPr>
        <w:t>（二）</w:t>
      </w:r>
      <w:r>
        <w:rPr>
          <w:rFonts w:hint="eastAsia" w:ascii="仿宋_GB2312" w:hAnsi="仿宋" w:eastAsia="仿宋_GB2312"/>
          <w:spacing w:val="-11"/>
          <w:sz w:val="32"/>
          <w:szCs w:val="32"/>
        </w:rPr>
        <w:t>报考人员通讯方式如有变更，请主动告知娄星区人社局。因无法与报考者取得联系所造成的后果，由报考人员自行负责。</w:t>
      </w:r>
    </w:p>
    <w:p w14:paraId="375AC226">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sz w:val="32"/>
          <w:szCs w:val="32"/>
        </w:rPr>
      </w:pPr>
      <w:r>
        <w:rPr>
          <w:rFonts w:hint="eastAsia" w:ascii="仿宋_GB2312" w:hAnsi="仿宋" w:eastAsia="仿宋_GB2312"/>
          <w:sz w:val="32"/>
          <w:szCs w:val="32"/>
        </w:rPr>
        <w:t>（三）娄星区人社局和娄星区人民医院不举办也不委托任何机构举办考试辅导培训班。</w:t>
      </w:r>
    </w:p>
    <w:p w14:paraId="5556FB83">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黑体" w:hAnsi="黑体" w:eastAsia="黑体"/>
          <w:sz w:val="32"/>
          <w:szCs w:val="32"/>
        </w:rPr>
      </w:pPr>
      <w:r>
        <w:rPr>
          <w:rFonts w:hint="eastAsia" w:ascii="黑体" w:hAnsi="黑体" w:eastAsia="黑体"/>
          <w:sz w:val="32"/>
          <w:szCs w:val="32"/>
        </w:rPr>
        <w:t>八、组织领导</w:t>
      </w:r>
    </w:p>
    <w:p w14:paraId="6EB94FE9">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sz w:val="32"/>
          <w:szCs w:val="32"/>
        </w:rPr>
      </w:pPr>
      <w:r>
        <w:rPr>
          <w:rFonts w:hint="eastAsia" w:ascii="仿宋_GB2312" w:hAnsi="仿宋" w:eastAsia="仿宋_GB2312"/>
          <w:sz w:val="32"/>
          <w:szCs w:val="32"/>
        </w:rPr>
        <w:t>为加强对本次公开引才工作的组织、领导和监督，成立娄底市娄星区人民医院2025年公开引进高层次医疗卫生专业技术人才工作领导小组。区纪委监委派驻组织系统纪检组全程参与监督。</w:t>
      </w:r>
    </w:p>
    <w:p w14:paraId="619EFE9A">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sz w:val="32"/>
          <w:szCs w:val="32"/>
        </w:rPr>
      </w:pPr>
      <w:r>
        <w:rPr>
          <w:rFonts w:hint="eastAsia" w:ascii="仿宋_GB2312" w:hAnsi="仿宋" w:eastAsia="仿宋_GB2312"/>
          <w:sz w:val="32"/>
          <w:szCs w:val="32"/>
        </w:rPr>
        <w:t>领导小组下设办公室，办公室设区人社局。整个引才工作在领导小组领导下进行，由办公室具体负责引才工作的组织实施。</w:t>
      </w:r>
    </w:p>
    <w:p w14:paraId="08A461D1">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Style w:val="7"/>
          <w:rFonts w:ascii="黑体" w:hAnsi="Times New Roman" w:eastAsia="黑体" w:cs="Times New Roman"/>
          <w:b w:val="0"/>
          <w:sz w:val="32"/>
          <w:szCs w:val="32"/>
        </w:rPr>
      </w:pPr>
      <w:r>
        <w:rPr>
          <w:rStyle w:val="7"/>
          <w:rFonts w:hint="eastAsia" w:ascii="黑体" w:eastAsia="黑体"/>
          <w:b w:val="0"/>
          <w:sz w:val="32"/>
          <w:szCs w:val="32"/>
        </w:rPr>
        <w:t>九、</w:t>
      </w:r>
      <w:r>
        <w:rPr>
          <w:rStyle w:val="7"/>
          <w:rFonts w:hint="eastAsia" w:ascii="黑体" w:hAnsi="Times New Roman" w:eastAsia="黑体" w:cs="Times New Roman"/>
          <w:b w:val="0"/>
          <w:sz w:val="32"/>
          <w:szCs w:val="32"/>
        </w:rPr>
        <w:t>本公告由娄底市娄星区人民医院2025年公开引进高层次医疗卫生专业技术人才领导小组办公室负责解释。</w:t>
      </w:r>
    </w:p>
    <w:p w14:paraId="69921FE5">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1280" w:firstLineChars="400"/>
        <w:jc w:val="both"/>
        <w:textAlignment w:val="auto"/>
        <w:rPr>
          <w:rFonts w:ascii="仿宋_GB2312" w:hAnsi="仿宋" w:eastAsia="仿宋_GB2312"/>
          <w:sz w:val="32"/>
          <w:szCs w:val="32"/>
        </w:rPr>
      </w:pPr>
      <w:r>
        <w:rPr>
          <w:rFonts w:hint="eastAsia" w:ascii="仿宋_GB2312" w:hAnsi="仿宋" w:eastAsia="仿宋_GB2312"/>
          <w:sz w:val="32"/>
          <w:szCs w:val="32"/>
        </w:rPr>
        <w:t>联系电话： 娄星区人社局0738-8211709</w:t>
      </w:r>
    </w:p>
    <w:p w14:paraId="4FE27DE8">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 xml:space="preserve">               娄星区卫健局0738-6517792</w:t>
      </w:r>
    </w:p>
    <w:p w14:paraId="46979D28">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3040" w:firstLineChars="950"/>
        <w:jc w:val="both"/>
        <w:textAlignment w:val="auto"/>
        <w:rPr>
          <w:rFonts w:ascii="仿宋_GB2312" w:hAnsi="仿宋" w:eastAsia="仿宋_GB2312"/>
          <w:sz w:val="32"/>
          <w:szCs w:val="32"/>
        </w:rPr>
      </w:pPr>
      <w:r>
        <w:rPr>
          <w:rFonts w:hint="eastAsia" w:ascii="仿宋_GB2312" w:hAnsi="仿宋" w:eastAsia="仿宋_GB2312"/>
          <w:sz w:val="32"/>
          <w:szCs w:val="32"/>
        </w:rPr>
        <w:t>娄星区人民医院0738-8289809</w:t>
      </w:r>
    </w:p>
    <w:p w14:paraId="3981C51B">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 w:eastAsia="仿宋_GB2312"/>
          <w:sz w:val="32"/>
          <w:szCs w:val="32"/>
        </w:rPr>
      </w:pPr>
    </w:p>
    <w:p w14:paraId="4E48C820">
      <w:pPr>
        <w:keepNext w:val="0"/>
        <w:keepLines w:val="0"/>
        <w:pageBreakBefore w:val="0"/>
        <w:widowControl/>
        <w:kinsoku/>
        <w:wordWrap/>
        <w:overflowPunct/>
        <w:topLinePunct w:val="0"/>
        <w:autoSpaceDE/>
        <w:autoSpaceDN/>
        <w:bidi w:val="0"/>
        <w:adjustRightInd/>
        <w:snapToGrid/>
        <w:spacing w:line="600" w:lineRule="exact"/>
        <w:ind w:left="1595" w:leftChars="150" w:hanging="1280" w:hangingChars="400"/>
        <w:textAlignment w:val="auto"/>
        <w:rPr>
          <w:rFonts w:ascii="仿宋_GB2312" w:hAnsi="仿宋" w:eastAsia="仿宋_GB2312" w:cs="宋体"/>
          <w:kern w:val="0"/>
          <w:sz w:val="32"/>
          <w:szCs w:val="32"/>
        </w:rPr>
      </w:pPr>
      <w:r>
        <w:rPr>
          <w:rFonts w:hint="eastAsia" w:ascii="仿宋_GB2312" w:hAnsi="仿宋" w:eastAsia="仿宋_GB2312"/>
          <w:sz w:val="32"/>
          <w:szCs w:val="32"/>
        </w:rPr>
        <w:t>附件：</w:t>
      </w:r>
      <w:r>
        <w:rPr>
          <w:rFonts w:hint="eastAsia" w:ascii="仿宋_GB2312" w:hAnsi="仿宋" w:eastAsia="仿宋_GB2312" w:cs="仿宋_GB2312"/>
          <w:sz w:val="32"/>
          <w:szCs w:val="32"/>
        </w:rPr>
        <w:t>1.</w:t>
      </w:r>
      <w:r>
        <w:rPr>
          <w:rFonts w:hint="eastAsia" w:ascii="仿宋_GB2312" w:hAnsi="仿宋" w:eastAsia="仿宋_GB2312" w:cs="宋体"/>
          <w:kern w:val="0"/>
          <w:sz w:val="32"/>
          <w:szCs w:val="32"/>
        </w:rPr>
        <w:t>《娄底市娄星区人民医院2025年公开引进高层次医疗卫生专业技术人才岗位信息表》</w:t>
      </w:r>
    </w:p>
    <w:p w14:paraId="4F2C6DB2">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left="1597" w:leftChars="608" w:hanging="320" w:hangingChars="100"/>
        <w:jc w:val="both"/>
        <w:textAlignment w:val="auto"/>
        <w:rPr>
          <w:rFonts w:ascii="仿宋_GB2312" w:hAnsi="仿宋" w:eastAsia="仿宋_GB2312"/>
          <w:sz w:val="32"/>
          <w:szCs w:val="32"/>
        </w:rPr>
      </w:pPr>
      <w:r>
        <w:rPr>
          <w:rFonts w:hint="eastAsia" w:ascii="仿宋_GB2312" w:hAnsi="仿宋" w:eastAsia="仿宋_GB2312" w:cs="仿宋_GB2312"/>
          <w:sz w:val="32"/>
          <w:szCs w:val="32"/>
        </w:rPr>
        <w:t>2.《</w:t>
      </w:r>
      <w:r>
        <w:rPr>
          <w:rFonts w:hint="eastAsia" w:ascii="仿宋_GB2312" w:hAnsi="仿宋" w:eastAsia="仿宋_GB2312"/>
          <w:sz w:val="32"/>
          <w:szCs w:val="32"/>
        </w:rPr>
        <w:t>娄底市娄星区人民医院2025年公开引进高层次医疗卫生专业技术人才报名登记表》</w:t>
      </w:r>
    </w:p>
    <w:p w14:paraId="71050771">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1280" w:firstLineChars="400"/>
        <w:jc w:val="both"/>
        <w:textAlignment w:val="auto"/>
        <w:rPr>
          <w:rFonts w:ascii="仿宋_GB2312" w:hAnsi="仿宋" w:eastAsia="仿宋_GB2312"/>
          <w:sz w:val="32"/>
          <w:szCs w:val="32"/>
        </w:rPr>
      </w:pPr>
      <w:r>
        <w:rPr>
          <w:rFonts w:hint="eastAsia" w:ascii="仿宋_GB2312" w:hAnsi="仿宋" w:eastAsia="仿宋_GB2312"/>
          <w:sz w:val="32"/>
          <w:szCs w:val="32"/>
        </w:rPr>
        <w:t>3.《诚信承诺书》</w:t>
      </w:r>
    </w:p>
    <w:p w14:paraId="3A00D70E">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right="640"/>
        <w:textAlignment w:val="auto"/>
        <w:rPr>
          <w:rFonts w:ascii="仿宋" w:hAnsi="仿宋" w:eastAsia="仿宋"/>
          <w:sz w:val="32"/>
          <w:szCs w:val="32"/>
        </w:rPr>
      </w:pPr>
    </w:p>
    <w:p w14:paraId="352F029A">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right="640" w:firstLine="1600" w:firstLineChars="500"/>
        <w:textAlignment w:val="auto"/>
        <w:rPr>
          <w:rFonts w:ascii="仿宋" w:hAnsi="仿宋" w:eastAsia="仿宋"/>
          <w:sz w:val="32"/>
          <w:szCs w:val="32"/>
        </w:rPr>
      </w:pPr>
      <w:r>
        <w:rPr>
          <w:rFonts w:hint="eastAsia" w:ascii="仿宋" w:hAnsi="仿宋" w:eastAsia="仿宋"/>
          <w:sz w:val="32"/>
          <w:szCs w:val="32"/>
        </w:rPr>
        <w:t>中共娄底市娄星区委人才工作领导小组办公室</w:t>
      </w:r>
    </w:p>
    <w:p w14:paraId="51EB1D68">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right="640" w:firstLine="2560" w:firstLineChars="800"/>
        <w:textAlignment w:val="auto"/>
        <w:rPr>
          <w:rFonts w:ascii="仿宋" w:hAnsi="仿宋" w:eastAsia="仿宋"/>
          <w:sz w:val="32"/>
          <w:szCs w:val="32"/>
        </w:rPr>
      </w:pPr>
      <w:r>
        <w:rPr>
          <w:rFonts w:hint="eastAsia" w:ascii="仿宋" w:hAnsi="仿宋" w:eastAsia="仿宋"/>
          <w:sz w:val="32"/>
          <w:szCs w:val="32"/>
        </w:rPr>
        <w:t>娄底市娄星区人力资源和社会保障局</w:t>
      </w:r>
    </w:p>
    <w:p w14:paraId="3EF4DEAB">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right="640" w:firstLine="3680" w:firstLineChars="1150"/>
        <w:textAlignment w:val="auto"/>
        <w:rPr>
          <w:rFonts w:ascii="仿宋" w:hAnsi="仿宋" w:eastAsia="仿宋"/>
          <w:sz w:val="32"/>
          <w:szCs w:val="32"/>
        </w:rPr>
      </w:pPr>
      <w:r>
        <w:rPr>
          <w:rFonts w:hint="eastAsia" w:ascii="仿宋" w:hAnsi="仿宋" w:eastAsia="仿宋"/>
          <w:sz w:val="32"/>
          <w:szCs w:val="32"/>
        </w:rPr>
        <w:t>娄底市娄星区卫生健康局</w:t>
      </w:r>
    </w:p>
    <w:p w14:paraId="2711C427">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1280" w:firstLineChars="400"/>
        <w:jc w:val="both"/>
        <w:textAlignment w:val="auto"/>
        <w:rPr>
          <w:rFonts w:ascii="仿宋_GB2312" w:hAnsi="仿宋" w:eastAsia="仿宋_GB2312"/>
          <w:sz w:val="32"/>
          <w:szCs w:val="32"/>
        </w:rPr>
      </w:pPr>
      <w:r>
        <w:rPr>
          <w:rFonts w:hint="eastAsia" w:ascii="仿宋_GB2312" w:hAnsi="仿宋" w:eastAsia="仿宋_GB2312"/>
          <w:sz w:val="32"/>
          <w:szCs w:val="32"/>
        </w:rPr>
        <w:t xml:space="preserve">                   </w:t>
      </w:r>
    </w:p>
    <w:p w14:paraId="53558AFF">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000" w:firstLineChars="1250"/>
        <w:jc w:val="both"/>
        <w:textAlignment w:val="auto"/>
        <w:rPr>
          <w:rFonts w:ascii="仿宋_GB2312" w:hAnsi="仿宋" w:eastAsia="仿宋_GB2312"/>
          <w:sz w:val="32"/>
          <w:szCs w:val="32"/>
        </w:rPr>
      </w:pPr>
      <w:r>
        <w:rPr>
          <w:rFonts w:hint="eastAsia" w:ascii="仿宋_GB2312" w:hAnsi="仿宋" w:eastAsia="仿宋_GB2312"/>
          <w:sz w:val="32"/>
          <w:szCs w:val="32"/>
        </w:rPr>
        <w:t xml:space="preserve">  2025年4月22日 </w:t>
      </w:r>
    </w:p>
    <w:p w14:paraId="6560DC12">
      <w:pPr>
        <w:spacing w:line="600" w:lineRule="exact"/>
        <w:ind w:firstLine="480" w:firstLineChars="150"/>
        <w:rPr>
          <w:rFonts w:ascii="仿宋_GB2312" w:hAnsi="仿宋" w:eastAsia="仿宋_GB2312"/>
          <w:sz w:val="32"/>
          <w:szCs w:val="32"/>
        </w:rPr>
        <w:sectPr>
          <w:footerReference r:id="rId5" w:type="first"/>
          <w:footerReference r:id="rId3" w:type="default"/>
          <w:footerReference r:id="rId4" w:type="even"/>
          <w:pgSz w:w="11906" w:h="16838"/>
          <w:pgMar w:top="1814" w:right="1474" w:bottom="1701" w:left="1588" w:header="851" w:footer="1418" w:gutter="0"/>
          <w:cols w:space="720" w:num="1"/>
          <w:docGrid w:type="lines" w:linePitch="312" w:charSpace="0"/>
        </w:sectPr>
      </w:pPr>
    </w:p>
    <w:p w14:paraId="27588325">
      <w:pPr>
        <w:spacing w:line="600" w:lineRule="exact"/>
        <w:rPr>
          <w:rFonts w:hint="eastAsia" w:ascii="黑体" w:hAnsi="黑体" w:eastAsia="黑体" w:cs="黑体"/>
          <w:bCs/>
          <w:sz w:val="32"/>
          <w:szCs w:val="32"/>
        </w:rPr>
      </w:pPr>
      <w:r>
        <w:rPr>
          <w:rFonts w:ascii="楷体_GB2312" w:hAnsi="仿宋" w:eastAsia="楷体_GB2312" w:cs="楷体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-703580</wp:posOffset>
                </wp:positionH>
                <wp:positionV relativeFrom="paragraph">
                  <wp:posOffset>-381000</wp:posOffset>
                </wp:positionV>
                <wp:extent cx="752475" cy="428625"/>
                <wp:effectExtent l="4445" t="4445" r="5080" b="8890"/>
                <wp:wrapNone/>
                <wp:docPr id="2" name="文本框 2"/>
                <wp:cNvGraphicFramePr/>
                <a:graphic xmlns:a="http://schemas.openxmlformats.org/drawingml/2006/main">
                  <a:graphicData uri="http://schemas.microsoft.com/office/word/2010/wordprocessingShape">
                    <wps:wsp>
                      <wps:cNvSpPr txBox="1"/>
                      <wps:spPr>
                        <a:xfrm>
                          <a:off x="0" y="0"/>
                          <a:ext cx="752475" cy="4286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2FC2DF76">
                            <w:pPr>
                              <w:rPr>
                                <w:rFonts w:ascii="黑体" w:hAnsi="黑体" w:eastAsia="黑体"/>
                                <w:sz w:val="32"/>
                                <w:szCs w:val="32"/>
                              </w:rPr>
                            </w:pPr>
                          </w:p>
                          <w:p w14:paraId="1664C58F">
                            <w:pPr>
                              <w:rPr>
                                <w:rFonts w:ascii="黑体" w:hAnsi="黑体" w:eastAsia="黑体"/>
                                <w:sz w:val="32"/>
                                <w:szCs w:val="32"/>
                              </w:rPr>
                            </w:pPr>
                            <w:r>
                              <w:rPr>
                                <w:rFonts w:hint="eastAsia" w:ascii="黑体" w:hAnsi="黑体" w:eastAsia="黑体"/>
                                <w:sz w:val="32"/>
                                <w:szCs w:val="32"/>
                              </w:rPr>
                              <w:t>附件1</w:t>
                            </w:r>
                          </w:p>
                        </w:txbxContent>
                      </wps:txbx>
                      <wps:bodyPr upright="1"/>
                    </wps:wsp>
                  </a:graphicData>
                </a:graphic>
              </wp:anchor>
            </w:drawing>
          </mc:Choice>
          <mc:Fallback>
            <w:pict>
              <v:shape id="_x0000_s1026" o:spid="_x0000_s1026" o:spt="202" type="#_x0000_t202" style="position:absolute;left:0pt;margin-left:-55.4pt;margin-top:-30pt;height:33.75pt;width:59.25pt;z-index:251659264;mso-width-relative:page;mso-height-relative:page;" fillcolor="#FFFFFF" filled="t" stroked="t" coordsize="21600,21600" o:gfxdata="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SGeG9cAAAAIAQAADwAAAAAAAAABACAAAAAi&#10;AAAAZHJzL2Rvd25yZXYueG1sUEsBAhQAFAAAAAgAh07iQEK7NEwLAgAAQwQAAA4AAAAAAAAAAQAg&#10;AAAAJgEAAGRycy9lMm9Eb2MueG1sUEsFBgAAAAAGAAYAWQEAAKMFAAAAAA==&#10;">
                <v:fill on="t" focussize="0,0"/>
                <v:stroke color="#FFFFFF" joinstyle="miter"/>
                <v:imagedata o:title=""/>
                <o:lock v:ext="edit" aspectratio="f"/>
                <v:textbox>
                  <w:txbxContent>
                    <w:p w14:paraId="2FC2DF76">
                      <w:pPr>
                        <w:rPr>
                          <w:rFonts w:ascii="黑体" w:hAnsi="黑体" w:eastAsia="黑体"/>
                          <w:sz w:val="32"/>
                          <w:szCs w:val="32"/>
                        </w:rPr>
                      </w:pPr>
                    </w:p>
                    <w:p w14:paraId="1664C58F">
                      <w:pPr>
                        <w:rPr>
                          <w:rFonts w:ascii="黑体" w:hAnsi="黑体" w:eastAsia="黑体"/>
                          <w:sz w:val="32"/>
                          <w:szCs w:val="32"/>
                        </w:rPr>
                      </w:pPr>
                      <w:r>
                        <w:rPr>
                          <w:rFonts w:hint="eastAsia" w:ascii="黑体" w:hAnsi="黑体" w:eastAsia="黑体"/>
                          <w:sz w:val="32"/>
                          <w:szCs w:val="32"/>
                        </w:rPr>
                        <w:t>附件1</w:t>
                      </w:r>
                    </w:p>
                  </w:txbxContent>
                </v:textbox>
              </v:shape>
            </w:pict>
          </mc:Fallback>
        </mc:AlternateContent>
      </w:r>
      <w:r>
        <w:rPr>
          <w:rFonts w:hint="eastAsia" w:ascii="黑体" w:hAnsi="黑体" w:eastAsia="黑体" w:cs="黑体"/>
          <w:bCs/>
          <w:sz w:val="32"/>
          <w:szCs w:val="32"/>
        </w:rPr>
        <w:t>附件1</w:t>
      </w:r>
    </w:p>
    <w:p w14:paraId="0EF8E259">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bCs/>
          <w:sz w:val="32"/>
          <w:szCs w:val="32"/>
        </w:rPr>
      </w:pPr>
      <w:r>
        <w:rPr>
          <w:rFonts w:hint="eastAsia" w:ascii="方正公文小标宋" w:hAnsi="方正公文小标宋" w:eastAsia="方正公文小标宋" w:cs="方正公文小标宋"/>
          <w:kern w:val="0"/>
          <w:sz w:val="36"/>
          <w:szCs w:val="36"/>
        </w:rPr>
        <w:t>娄底市娄星区人民医院2025年公开引进高层次医疗卫生专业技术人才岗位信息表</w:t>
      </w:r>
    </w:p>
    <w:tbl>
      <w:tblPr>
        <w:tblStyle w:val="5"/>
        <w:tblW w:w="13755" w:type="dxa"/>
        <w:tblInd w:w="91" w:type="dxa"/>
        <w:tblLayout w:type="fixed"/>
        <w:tblCellMar>
          <w:top w:w="0" w:type="dxa"/>
          <w:left w:w="108" w:type="dxa"/>
          <w:bottom w:w="0" w:type="dxa"/>
          <w:right w:w="108" w:type="dxa"/>
        </w:tblCellMar>
      </w:tblPr>
      <w:tblGrid>
        <w:gridCol w:w="866"/>
        <w:gridCol w:w="1701"/>
        <w:gridCol w:w="992"/>
        <w:gridCol w:w="851"/>
        <w:gridCol w:w="992"/>
        <w:gridCol w:w="1701"/>
        <w:gridCol w:w="2977"/>
        <w:gridCol w:w="1123"/>
        <w:gridCol w:w="2552"/>
      </w:tblGrid>
      <w:tr w14:paraId="04F220C7">
        <w:tblPrEx>
          <w:tblCellMar>
            <w:top w:w="0" w:type="dxa"/>
            <w:left w:w="108" w:type="dxa"/>
            <w:bottom w:w="0" w:type="dxa"/>
            <w:right w:w="108" w:type="dxa"/>
          </w:tblCellMar>
        </w:tblPrEx>
        <w:trPr>
          <w:trHeight w:val="313" w:hRule="atLeast"/>
          <w:tblHeader/>
        </w:trPr>
        <w:tc>
          <w:tcPr>
            <w:tcW w:w="866" w:type="dxa"/>
            <w:vMerge w:val="restart"/>
            <w:tcBorders>
              <w:top w:val="single" w:color="000000" w:sz="4" w:space="0"/>
              <w:left w:val="single" w:color="000000" w:sz="4" w:space="0"/>
              <w:bottom w:val="single" w:color="000000" w:sz="4" w:space="0"/>
              <w:right w:val="single" w:color="000000" w:sz="4" w:space="0"/>
            </w:tcBorders>
            <w:vAlign w:val="center"/>
          </w:tcPr>
          <w:p w14:paraId="3A2AA5A6">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引才单位</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71E28C78">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引才岗位</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6A8AC604">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岗位</w:t>
            </w:r>
          </w:p>
          <w:p w14:paraId="77541A1D">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类别</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17140082">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引才</w:t>
            </w:r>
          </w:p>
          <w:p w14:paraId="2FA0B422">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计划</w:t>
            </w:r>
          </w:p>
          <w:p w14:paraId="4592A69A">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（人）</w:t>
            </w:r>
          </w:p>
        </w:tc>
        <w:tc>
          <w:tcPr>
            <w:tcW w:w="9345" w:type="dxa"/>
            <w:gridSpan w:val="5"/>
            <w:vMerge w:val="restart"/>
            <w:tcBorders>
              <w:top w:val="single" w:color="000000" w:sz="4" w:space="0"/>
              <w:left w:val="single" w:color="000000" w:sz="4" w:space="0"/>
              <w:bottom w:val="single" w:color="000000" w:sz="4" w:space="0"/>
              <w:right w:val="single" w:color="000000" w:sz="4" w:space="0"/>
            </w:tcBorders>
            <w:vAlign w:val="center"/>
          </w:tcPr>
          <w:p w14:paraId="1E128D0E">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岗位要求</w:t>
            </w:r>
          </w:p>
        </w:tc>
      </w:tr>
      <w:tr w14:paraId="4BEA83A6">
        <w:tblPrEx>
          <w:tblCellMar>
            <w:top w:w="0" w:type="dxa"/>
            <w:left w:w="108" w:type="dxa"/>
            <w:bottom w:w="0" w:type="dxa"/>
            <w:right w:w="108" w:type="dxa"/>
          </w:tblCellMar>
        </w:tblPrEx>
        <w:trPr>
          <w:trHeight w:val="313" w:hRule="atLeast"/>
          <w:tblHead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3F44F2CE">
            <w:pPr>
              <w:jc w:val="center"/>
              <w:rPr>
                <w:rFonts w:ascii="黑体" w:hAnsi="宋体" w:eastAsia="黑体" w:cs="黑体"/>
                <w:b/>
                <w:bCs/>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4BB60F15">
            <w:pPr>
              <w:jc w:val="center"/>
              <w:rPr>
                <w:rFonts w:ascii="黑体" w:hAnsi="宋体" w:eastAsia="黑体" w:cs="黑体"/>
                <w:b/>
                <w:bCs/>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451F87C2">
            <w:pPr>
              <w:jc w:val="center"/>
              <w:rPr>
                <w:rFonts w:ascii="黑体" w:hAnsi="宋体" w:eastAsia="黑体" w:cs="黑体"/>
                <w:b/>
                <w:bCs/>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DCC4585">
            <w:pPr>
              <w:jc w:val="center"/>
              <w:rPr>
                <w:rFonts w:ascii="黑体" w:hAnsi="宋体" w:eastAsia="黑体" w:cs="黑体"/>
                <w:b/>
                <w:bCs/>
                <w:sz w:val="24"/>
                <w:szCs w:val="24"/>
              </w:rPr>
            </w:pPr>
          </w:p>
        </w:tc>
        <w:tc>
          <w:tcPr>
            <w:tcW w:w="9345"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0D900E36">
            <w:pPr>
              <w:jc w:val="center"/>
              <w:rPr>
                <w:rFonts w:ascii="黑体" w:hAnsi="宋体" w:eastAsia="黑体" w:cs="黑体"/>
                <w:b/>
                <w:bCs/>
                <w:sz w:val="24"/>
                <w:szCs w:val="24"/>
              </w:rPr>
            </w:pPr>
          </w:p>
        </w:tc>
      </w:tr>
      <w:tr w14:paraId="1C45101D">
        <w:tblPrEx>
          <w:tblCellMar>
            <w:top w:w="0" w:type="dxa"/>
            <w:left w:w="108" w:type="dxa"/>
            <w:bottom w:w="0" w:type="dxa"/>
            <w:right w:w="108" w:type="dxa"/>
          </w:tblCellMar>
        </w:tblPrEx>
        <w:trPr>
          <w:trHeight w:val="600" w:hRule="atLeast"/>
          <w:tblHead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0979135">
            <w:pPr>
              <w:jc w:val="center"/>
              <w:rPr>
                <w:rFonts w:ascii="黑体" w:hAnsi="宋体" w:eastAsia="黑体" w:cs="黑体"/>
                <w:b/>
                <w:bCs/>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7018F70">
            <w:pPr>
              <w:jc w:val="center"/>
              <w:rPr>
                <w:rFonts w:ascii="黑体" w:hAnsi="宋体" w:eastAsia="黑体" w:cs="黑体"/>
                <w:b/>
                <w:bCs/>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4D0AB1F1">
            <w:pPr>
              <w:jc w:val="center"/>
              <w:rPr>
                <w:rFonts w:ascii="黑体" w:hAnsi="宋体" w:eastAsia="黑体" w:cs="黑体"/>
                <w:b/>
                <w:bCs/>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27A7B15F">
            <w:pPr>
              <w:jc w:val="center"/>
              <w:rPr>
                <w:rFonts w:ascii="黑体" w:hAnsi="宋体" w:eastAsia="黑体" w:cs="黑体"/>
                <w:b/>
                <w:bCs/>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2CF639CD">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最低学历</w:t>
            </w:r>
          </w:p>
        </w:tc>
        <w:tc>
          <w:tcPr>
            <w:tcW w:w="1701" w:type="dxa"/>
            <w:tcBorders>
              <w:top w:val="single" w:color="000000" w:sz="4" w:space="0"/>
              <w:left w:val="single" w:color="000000" w:sz="4" w:space="0"/>
              <w:bottom w:val="single" w:color="000000" w:sz="4" w:space="0"/>
              <w:right w:val="single" w:color="000000" w:sz="4" w:space="0"/>
            </w:tcBorders>
            <w:vAlign w:val="center"/>
          </w:tcPr>
          <w:p w14:paraId="1970B8CB">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职称要求</w:t>
            </w:r>
          </w:p>
        </w:tc>
        <w:tc>
          <w:tcPr>
            <w:tcW w:w="2977" w:type="dxa"/>
            <w:tcBorders>
              <w:top w:val="single" w:color="000000" w:sz="4" w:space="0"/>
              <w:left w:val="single" w:color="000000" w:sz="4" w:space="0"/>
              <w:bottom w:val="single" w:color="000000" w:sz="4" w:space="0"/>
              <w:right w:val="single" w:color="000000" w:sz="4" w:space="0"/>
            </w:tcBorders>
            <w:vAlign w:val="center"/>
          </w:tcPr>
          <w:p w14:paraId="2CA9ACC4">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专业</w:t>
            </w:r>
          </w:p>
        </w:tc>
        <w:tc>
          <w:tcPr>
            <w:tcW w:w="1123" w:type="dxa"/>
            <w:tcBorders>
              <w:top w:val="single" w:color="000000" w:sz="4" w:space="0"/>
              <w:left w:val="single" w:color="000000" w:sz="4" w:space="0"/>
              <w:bottom w:val="single" w:color="000000" w:sz="4" w:space="0"/>
              <w:right w:val="single" w:color="000000" w:sz="4" w:space="0"/>
            </w:tcBorders>
            <w:vAlign w:val="center"/>
          </w:tcPr>
          <w:p w14:paraId="2B0B21D8">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年龄  要求</w:t>
            </w:r>
          </w:p>
        </w:tc>
        <w:tc>
          <w:tcPr>
            <w:tcW w:w="2552" w:type="dxa"/>
            <w:tcBorders>
              <w:top w:val="single" w:color="000000" w:sz="4" w:space="0"/>
              <w:left w:val="single" w:color="000000" w:sz="4" w:space="0"/>
              <w:bottom w:val="single" w:color="000000" w:sz="4" w:space="0"/>
              <w:right w:val="single" w:color="000000" w:sz="4" w:space="0"/>
            </w:tcBorders>
            <w:vAlign w:val="center"/>
          </w:tcPr>
          <w:p w14:paraId="4A402B8D">
            <w:pPr>
              <w:widowControl/>
              <w:jc w:val="center"/>
              <w:textAlignment w:val="center"/>
              <w:rPr>
                <w:rFonts w:ascii="黑体" w:hAnsi="宋体" w:eastAsia="黑体" w:cs="黑体"/>
                <w:b/>
                <w:bCs/>
                <w:sz w:val="24"/>
                <w:szCs w:val="24"/>
              </w:rPr>
            </w:pPr>
            <w:r>
              <w:rPr>
                <w:rFonts w:hint="eastAsia" w:ascii="黑体" w:hAnsi="宋体" w:eastAsia="黑体" w:cs="黑体"/>
                <w:b/>
                <w:bCs/>
                <w:sz w:val="24"/>
                <w:szCs w:val="24"/>
              </w:rPr>
              <w:t>其他要求</w:t>
            </w:r>
          </w:p>
        </w:tc>
      </w:tr>
      <w:tr w14:paraId="2D76B374">
        <w:tblPrEx>
          <w:tblCellMar>
            <w:top w:w="0" w:type="dxa"/>
            <w:left w:w="108" w:type="dxa"/>
            <w:bottom w:w="0" w:type="dxa"/>
            <w:right w:w="108" w:type="dxa"/>
          </w:tblCellMar>
        </w:tblPrEx>
        <w:trPr>
          <w:trHeight w:val="560" w:hRule="atLeast"/>
        </w:trPr>
        <w:tc>
          <w:tcPr>
            <w:tcW w:w="866" w:type="dxa"/>
            <w:vMerge w:val="restart"/>
            <w:tcBorders>
              <w:top w:val="single" w:color="000000" w:sz="4" w:space="0"/>
              <w:left w:val="single" w:color="000000" w:sz="4" w:space="0"/>
              <w:right w:val="single" w:color="000000" w:sz="4" w:space="0"/>
            </w:tcBorders>
            <w:vAlign w:val="center"/>
          </w:tcPr>
          <w:p w14:paraId="2BD2D912">
            <w:pPr>
              <w:widowControl/>
              <w:jc w:val="center"/>
              <w:textAlignment w:val="center"/>
              <w:rPr>
                <w:rFonts w:ascii="宋体" w:hAnsi="宋体"/>
                <w:sz w:val="22"/>
              </w:rPr>
            </w:pPr>
            <w:r>
              <w:rPr>
                <w:rFonts w:hint="eastAsia" w:ascii="宋体" w:hAnsi="宋体"/>
                <w:sz w:val="22"/>
              </w:rPr>
              <w:t>娄底市娄星区人民医院</w:t>
            </w:r>
          </w:p>
        </w:tc>
        <w:tc>
          <w:tcPr>
            <w:tcW w:w="1701" w:type="dxa"/>
            <w:tcBorders>
              <w:top w:val="single" w:color="000000" w:sz="4" w:space="0"/>
              <w:left w:val="single" w:color="000000" w:sz="4" w:space="0"/>
              <w:bottom w:val="single" w:color="000000" w:sz="4" w:space="0"/>
              <w:right w:val="single" w:color="000000" w:sz="4" w:space="0"/>
            </w:tcBorders>
            <w:vAlign w:val="center"/>
          </w:tcPr>
          <w:p w14:paraId="75E069C3">
            <w:pPr>
              <w:widowControl/>
              <w:jc w:val="left"/>
              <w:textAlignment w:val="center"/>
              <w:rPr>
                <w:rFonts w:ascii="宋体" w:hAnsi="宋体"/>
                <w:sz w:val="22"/>
              </w:rPr>
            </w:pPr>
            <w:r>
              <w:rPr>
                <w:rFonts w:hint="eastAsia" w:ascii="宋体" w:hAnsi="宋体"/>
                <w:sz w:val="22"/>
              </w:rPr>
              <w:t>妇产科医生</w:t>
            </w:r>
          </w:p>
        </w:tc>
        <w:tc>
          <w:tcPr>
            <w:tcW w:w="992" w:type="dxa"/>
            <w:tcBorders>
              <w:top w:val="single" w:color="000000" w:sz="4" w:space="0"/>
              <w:left w:val="single" w:color="000000" w:sz="4" w:space="0"/>
              <w:bottom w:val="single" w:color="000000" w:sz="4" w:space="0"/>
              <w:right w:val="single" w:color="000000" w:sz="4" w:space="0"/>
            </w:tcBorders>
            <w:vAlign w:val="center"/>
          </w:tcPr>
          <w:p w14:paraId="2F6563D0">
            <w:pPr>
              <w:widowControl/>
              <w:jc w:val="center"/>
              <w:textAlignment w:val="center"/>
              <w:rPr>
                <w:rFonts w:ascii="宋体" w:hAnsi="宋体"/>
                <w:sz w:val="22"/>
              </w:rPr>
            </w:pPr>
            <w:r>
              <w:rPr>
                <w:rFonts w:hint="eastAsia" w:ascii="宋体" w:hAnsi="宋体"/>
                <w:sz w:val="22"/>
              </w:rPr>
              <w:t>专技岗</w:t>
            </w:r>
          </w:p>
        </w:tc>
        <w:tc>
          <w:tcPr>
            <w:tcW w:w="851" w:type="dxa"/>
            <w:tcBorders>
              <w:top w:val="single" w:color="000000" w:sz="4" w:space="0"/>
              <w:left w:val="single" w:color="000000" w:sz="4" w:space="0"/>
              <w:bottom w:val="single" w:color="000000" w:sz="4" w:space="0"/>
              <w:right w:val="single" w:color="000000" w:sz="4" w:space="0"/>
            </w:tcBorders>
            <w:vAlign w:val="center"/>
          </w:tcPr>
          <w:p w14:paraId="0C376186">
            <w:pPr>
              <w:widowControl/>
              <w:jc w:val="center"/>
              <w:textAlignment w:val="center"/>
              <w:rPr>
                <w:rFonts w:ascii="宋体" w:hAnsi="宋体"/>
                <w:sz w:val="22"/>
              </w:rPr>
            </w:pPr>
            <w:r>
              <w:rPr>
                <w:rFonts w:hint="eastAsia" w:ascii="宋体" w:hAnsi="宋体"/>
                <w:sz w:val="22"/>
              </w:rPr>
              <w:t>2</w:t>
            </w:r>
          </w:p>
        </w:tc>
        <w:tc>
          <w:tcPr>
            <w:tcW w:w="992" w:type="dxa"/>
            <w:tcBorders>
              <w:top w:val="single" w:color="000000" w:sz="4" w:space="0"/>
              <w:left w:val="single" w:color="000000" w:sz="4" w:space="0"/>
              <w:bottom w:val="single" w:color="000000" w:sz="4" w:space="0"/>
              <w:right w:val="single" w:color="000000" w:sz="4" w:space="0"/>
            </w:tcBorders>
            <w:vAlign w:val="center"/>
          </w:tcPr>
          <w:p w14:paraId="44AAEE41">
            <w:pPr>
              <w:widowControl/>
              <w:jc w:val="center"/>
              <w:textAlignment w:val="center"/>
              <w:rPr>
                <w:rFonts w:ascii="宋体" w:hAnsi="宋体"/>
                <w:sz w:val="22"/>
              </w:rPr>
            </w:pPr>
            <w:r>
              <w:rPr>
                <w:rFonts w:hint="eastAsia" w:ascii="宋体" w:hAnsi="宋体"/>
                <w:sz w:val="22"/>
              </w:rPr>
              <w:t>本科</w:t>
            </w:r>
          </w:p>
        </w:tc>
        <w:tc>
          <w:tcPr>
            <w:tcW w:w="1701" w:type="dxa"/>
            <w:tcBorders>
              <w:top w:val="single" w:color="000000" w:sz="4" w:space="0"/>
              <w:left w:val="single" w:color="000000" w:sz="4" w:space="0"/>
              <w:bottom w:val="single" w:color="000000" w:sz="4" w:space="0"/>
              <w:right w:val="single" w:color="000000" w:sz="4" w:space="0"/>
            </w:tcBorders>
            <w:vAlign w:val="center"/>
          </w:tcPr>
          <w:p w14:paraId="2901FF25">
            <w:pPr>
              <w:widowControl/>
              <w:jc w:val="center"/>
              <w:textAlignment w:val="center"/>
              <w:rPr>
                <w:rFonts w:ascii="宋体" w:hAnsi="宋体"/>
                <w:sz w:val="22"/>
              </w:rPr>
            </w:pPr>
            <w:r>
              <w:rPr>
                <w:rFonts w:hint="eastAsia" w:ascii="宋体" w:hAnsi="宋体"/>
                <w:sz w:val="22"/>
              </w:rPr>
              <w:t>副主任医师及以上</w:t>
            </w:r>
          </w:p>
        </w:tc>
        <w:tc>
          <w:tcPr>
            <w:tcW w:w="2977" w:type="dxa"/>
            <w:tcBorders>
              <w:top w:val="single" w:color="000000" w:sz="4" w:space="0"/>
              <w:left w:val="single" w:color="000000" w:sz="4" w:space="0"/>
              <w:bottom w:val="single" w:color="000000" w:sz="4" w:space="0"/>
              <w:right w:val="single" w:color="000000" w:sz="4" w:space="0"/>
            </w:tcBorders>
            <w:vAlign w:val="center"/>
          </w:tcPr>
          <w:p w14:paraId="34D7A256">
            <w:pPr>
              <w:widowControl/>
              <w:jc w:val="left"/>
              <w:textAlignment w:val="center"/>
              <w:rPr>
                <w:rFonts w:ascii="宋体" w:hAnsi="宋体"/>
                <w:sz w:val="22"/>
              </w:rPr>
            </w:pPr>
            <w:r>
              <w:rPr>
                <w:rFonts w:hint="eastAsia" w:ascii="宋体" w:hAnsi="宋体"/>
                <w:sz w:val="22"/>
              </w:rPr>
              <w:t>临床医学</w:t>
            </w:r>
          </w:p>
        </w:tc>
        <w:tc>
          <w:tcPr>
            <w:tcW w:w="1123" w:type="dxa"/>
            <w:vMerge w:val="restart"/>
            <w:tcBorders>
              <w:top w:val="single" w:color="000000" w:sz="4" w:space="0"/>
              <w:left w:val="single" w:color="000000" w:sz="4" w:space="0"/>
              <w:bottom w:val="single" w:color="000000" w:sz="4" w:space="0"/>
              <w:right w:val="nil"/>
            </w:tcBorders>
            <w:vAlign w:val="center"/>
          </w:tcPr>
          <w:p w14:paraId="3B262C88">
            <w:pPr>
              <w:widowControl/>
              <w:textAlignment w:val="center"/>
              <w:rPr>
                <w:rFonts w:ascii="宋体" w:hAnsi="宋体"/>
                <w:sz w:val="22"/>
              </w:rPr>
            </w:pPr>
            <w:r>
              <w:rPr>
                <w:rFonts w:hint="eastAsia" w:ascii="宋体" w:hAnsi="宋体"/>
                <w:sz w:val="22"/>
              </w:rPr>
              <w:t>40周岁及以下</w:t>
            </w:r>
          </w:p>
        </w:tc>
        <w:tc>
          <w:tcPr>
            <w:tcW w:w="2552" w:type="dxa"/>
            <w:vMerge w:val="restart"/>
            <w:tcBorders>
              <w:top w:val="single" w:color="000000" w:sz="4" w:space="0"/>
              <w:left w:val="single" w:color="000000" w:sz="4" w:space="0"/>
              <w:right w:val="single" w:color="000000" w:sz="4" w:space="0"/>
            </w:tcBorders>
            <w:vAlign w:val="center"/>
          </w:tcPr>
          <w:p w14:paraId="42BAEF5F">
            <w:pPr>
              <w:widowControl/>
              <w:textAlignment w:val="center"/>
              <w:rPr>
                <w:rFonts w:ascii="宋体" w:hAnsi="宋体"/>
                <w:sz w:val="22"/>
              </w:rPr>
            </w:pPr>
            <w:r>
              <w:rPr>
                <w:rFonts w:hint="eastAsia" w:ascii="宋体" w:hAnsi="宋体"/>
                <w:sz w:val="22"/>
              </w:rPr>
              <w:t>在二级以上公立医院有5年以上全职工作经历</w:t>
            </w:r>
            <w:r>
              <w:rPr>
                <w:rFonts w:hint="eastAsia" w:ascii="宋体" w:hAnsi="宋体"/>
                <w:color w:val="auto"/>
                <w:sz w:val="22"/>
              </w:rPr>
              <w:t>（工作经历截止时间为2025年4月22日）。</w:t>
            </w:r>
          </w:p>
          <w:p w14:paraId="5E3372E7">
            <w:pPr>
              <w:widowControl/>
              <w:textAlignment w:val="center"/>
              <w:rPr>
                <w:rFonts w:hAnsi="宋体" w:cs="仿宋_GB2312"/>
                <w:sz w:val="22"/>
              </w:rPr>
            </w:pPr>
          </w:p>
        </w:tc>
      </w:tr>
      <w:tr w14:paraId="16D26BC9">
        <w:tblPrEx>
          <w:tblCellMar>
            <w:top w:w="0" w:type="dxa"/>
            <w:left w:w="108" w:type="dxa"/>
            <w:bottom w:w="0" w:type="dxa"/>
            <w:right w:w="108" w:type="dxa"/>
          </w:tblCellMar>
        </w:tblPrEx>
        <w:trPr>
          <w:trHeight w:val="560" w:hRule="atLeast"/>
        </w:trPr>
        <w:tc>
          <w:tcPr>
            <w:tcW w:w="866" w:type="dxa"/>
            <w:vMerge w:val="continue"/>
            <w:tcBorders>
              <w:left w:val="single" w:color="000000" w:sz="4" w:space="0"/>
              <w:right w:val="single" w:color="000000" w:sz="4" w:space="0"/>
            </w:tcBorders>
            <w:vAlign w:val="center"/>
          </w:tcPr>
          <w:p w14:paraId="7462B602">
            <w:pPr>
              <w:rPr>
                <w:rFonts w:ascii="宋体" w:hAnsi="宋体"/>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11AEBA04">
            <w:pPr>
              <w:widowControl/>
              <w:jc w:val="left"/>
              <w:textAlignment w:val="center"/>
              <w:rPr>
                <w:rFonts w:ascii="宋体" w:hAnsi="宋体"/>
                <w:sz w:val="22"/>
              </w:rPr>
            </w:pPr>
            <w:r>
              <w:rPr>
                <w:rFonts w:hint="eastAsia" w:ascii="宋体" w:hAnsi="宋体"/>
                <w:sz w:val="22"/>
              </w:rPr>
              <w:t>泌尿外科医生</w:t>
            </w:r>
          </w:p>
        </w:tc>
        <w:tc>
          <w:tcPr>
            <w:tcW w:w="992" w:type="dxa"/>
            <w:tcBorders>
              <w:top w:val="single" w:color="000000" w:sz="4" w:space="0"/>
              <w:left w:val="single" w:color="000000" w:sz="4" w:space="0"/>
              <w:bottom w:val="single" w:color="000000" w:sz="4" w:space="0"/>
              <w:right w:val="single" w:color="000000" w:sz="4" w:space="0"/>
            </w:tcBorders>
            <w:vAlign w:val="center"/>
          </w:tcPr>
          <w:p w14:paraId="2DFE27E3">
            <w:pPr>
              <w:widowControl/>
              <w:jc w:val="center"/>
              <w:textAlignment w:val="center"/>
              <w:rPr>
                <w:rFonts w:ascii="宋体" w:hAnsi="宋体"/>
                <w:sz w:val="22"/>
              </w:rPr>
            </w:pPr>
            <w:r>
              <w:rPr>
                <w:rFonts w:hint="eastAsia" w:ascii="宋体" w:hAnsi="宋体"/>
                <w:sz w:val="22"/>
              </w:rPr>
              <w:t>专技岗</w:t>
            </w:r>
          </w:p>
        </w:tc>
        <w:tc>
          <w:tcPr>
            <w:tcW w:w="851" w:type="dxa"/>
            <w:tcBorders>
              <w:top w:val="single" w:color="000000" w:sz="4" w:space="0"/>
              <w:left w:val="single" w:color="000000" w:sz="4" w:space="0"/>
              <w:bottom w:val="single" w:color="000000" w:sz="4" w:space="0"/>
              <w:right w:val="single" w:color="000000" w:sz="4" w:space="0"/>
            </w:tcBorders>
            <w:vAlign w:val="center"/>
          </w:tcPr>
          <w:p w14:paraId="64A83A57">
            <w:pPr>
              <w:widowControl/>
              <w:jc w:val="center"/>
              <w:textAlignment w:val="center"/>
              <w:rPr>
                <w:rFonts w:ascii="宋体" w:hAnsi="宋体"/>
                <w:sz w:val="22"/>
              </w:rPr>
            </w:pPr>
            <w:r>
              <w:rPr>
                <w:rFonts w:hint="eastAsia" w:ascii="宋体" w:hAnsi="宋体"/>
                <w:sz w:val="22"/>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4F1997BC">
            <w:pPr>
              <w:widowControl/>
              <w:jc w:val="center"/>
              <w:textAlignment w:val="center"/>
              <w:rPr>
                <w:rFonts w:ascii="宋体" w:hAnsi="宋体"/>
                <w:sz w:val="22"/>
              </w:rPr>
            </w:pPr>
            <w:r>
              <w:rPr>
                <w:rFonts w:hint="eastAsia" w:ascii="宋体" w:hAnsi="宋体"/>
                <w:sz w:val="22"/>
              </w:rPr>
              <w:t>本科</w:t>
            </w:r>
          </w:p>
        </w:tc>
        <w:tc>
          <w:tcPr>
            <w:tcW w:w="1701" w:type="dxa"/>
            <w:tcBorders>
              <w:top w:val="single" w:color="000000" w:sz="4" w:space="0"/>
              <w:left w:val="single" w:color="000000" w:sz="4" w:space="0"/>
              <w:bottom w:val="single" w:color="000000" w:sz="4" w:space="0"/>
              <w:right w:val="single" w:color="000000" w:sz="4" w:space="0"/>
            </w:tcBorders>
            <w:vAlign w:val="center"/>
          </w:tcPr>
          <w:p w14:paraId="5FDFB0F2">
            <w:pPr>
              <w:widowControl/>
              <w:jc w:val="center"/>
              <w:textAlignment w:val="center"/>
              <w:rPr>
                <w:rFonts w:ascii="宋体" w:hAnsi="宋体"/>
                <w:sz w:val="22"/>
              </w:rPr>
            </w:pPr>
            <w:r>
              <w:rPr>
                <w:rFonts w:hint="eastAsia" w:ascii="宋体" w:hAnsi="宋体"/>
                <w:sz w:val="22"/>
              </w:rPr>
              <w:t>副主任医师及以上</w:t>
            </w:r>
          </w:p>
        </w:tc>
        <w:tc>
          <w:tcPr>
            <w:tcW w:w="2977" w:type="dxa"/>
            <w:tcBorders>
              <w:top w:val="single" w:color="000000" w:sz="4" w:space="0"/>
              <w:left w:val="single" w:color="000000" w:sz="4" w:space="0"/>
              <w:bottom w:val="single" w:color="000000" w:sz="4" w:space="0"/>
              <w:right w:val="single" w:color="000000" w:sz="4" w:space="0"/>
            </w:tcBorders>
            <w:vAlign w:val="center"/>
          </w:tcPr>
          <w:p w14:paraId="5C34A9B8">
            <w:pPr>
              <w:widowControl/>
              <w:jc w:val="left"/>
              <w:textAlignment w:val="center"/>
              <w:rPr>
                <w:rFonts w:ascii="宋体" w:hAnsi="宋体"/>
                <w:sz w:val="22"/>
              </w:rPr>
            </w:pPr>
            <w:r>
              <w:rPr>
                <w:rFonts w:hint="eastAsia" w:ascii="宋体" w:hAnsi="宋体"/>
                <w:sz w:val="22"/>
              </w:rPr>
              <w:t>临床医学</w:t>
            </w:r>
          </w:p>
        </w:tc>
        <w:tc>
          <w:tcPr>
            <w:tcW w:w="1123" w:type="dxa"/>
            <w:vMerge w:val="continue"/>
            <w:tcBorders>
              <w:top w:val="single" w:color="000000" w:sz="4" w:space="0"/>
              <w:left w:val="single" w:color="000000" w:sz="4" w:space="0"/>
              <w:bottom w:val="single" w:color="000000" w:sz="4" w:space="0"/>
              <w:right w:val="nil"/>
            </w:tcBorders>
            <w:vAlign w:val="center"/>
          </w:tcPr>
          <w:p w14:paraId="4313B88A">
            <w:pPr>
              <w:jc w:val="center"/>
              <w:rPr>
                <w:rFonts w:ascii="宋体" w:hAnsi="宋体"/>
                <w:sz w:val="22"/>
              </w:rPr>
            </w:pPr>
          </w:p>
        </w:tc>
        <w:tc>
          <w:tcPr>
            <w:tcW w:w="2552" w:type="dxa"/>
            <w:vMerge w:val="continue"/>
            <w:tcBorders>
              <w:left w:val="single" w:color="000000" w:sz="4" w:space="0"/>
              <w:right w:val="single" w:color="000000" w:sz="4" w:space="0"/>
            </w:tcBorders>
            <w:vAlign w:val="center"/>
          </w:tcPr>
          <w:p w14:paraId="09E6D11B">
            <w:pPr>
              <w:jc w:val="center"/>
              <w:rPr>
                <w:rFonts w:hAnsi="宋体" w:cs="仿宋_GB2312"/>
                <w:sz w:val="22"/>
              </w:rPr>
            </w:pPr>
          </w:p>
        </w:tc>
      </w:tr>
      <w:tr w14:paraId="0B7C584F">
        <w:tblPrEx>
          <w:tblCellMar>
            <w:top w:w="0" w:type="dxa"/>
            <w:left w:w="108" w:type="dxa"/>
            <w:bottom w:w="0" w:type="dxa"/>
            <w:right w:w="108" w:type="dxa"/>
          </w:tblCellMar>
        </w:tblPrEx>
        <w:trPr>
          <w:trHeight w:val="560" w:hRule="atLeast"/>
        </w:trPr>
        <w:tc>
          <w:tcPr>
            <w:tcW w:w="866" w:type="dxa"/>
            <w:vMerge w:val="continue"/>
            <w:tcBorders>
              <w:left w:val="single" w:color="000000" w:sz="4" w:space="0"/>
              <w:right w:val="single" w:color="000000" w:sz="4" w:space="0"/>
            </w:tcBorders>
            <w:vAlign w:val="center"/>
          </w:tcPr>
          <w:p w14:paraId="75BF9C63">
            <w:pPr>
              <w:rPr>
                <w:rFonts w:ascii="宋体" w:hAnsi="宋体"/>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156E8BE">
            <w:pPr>
              <w:widowControl/>
              <w:jc w:val="left"/>
              <w:textAlignment w:val="center"/>
              <w:rPr>
                <w:rFonts w:ascii="宋体" w:hAnsi="宋体"/>
                <w:sz w:val="22"/>
              </w:rPr>
            </w:pPr>
            <w:r>
              <w:rPr>
                <w:rFonts w:hint="eastAsia" w:ascii="宋体" w:hAnsi="宋体"/>
                <w:sz w:val="22"/>
              </w:rPr>
              <w:t>小儿内科医生</w:t>
            </w:r>
          </w:p>
        </w:tc>
        <w:tc>
          <w:tcPr>
            <w:tcW w:w="992" w:type="dxa"/>
            <w:tcBorders>
              <w:top w:val="single" w:color="000000" w:sz="4" w:space="0"/>
              <w:left w:val="single" w:color="000000" w:sz="4" w:space="0"/>
              <w:bottom w:val="single" w:color="000000" w:sz="4" w:space="0"/>
              <w:right w:val="single" w:color="000000" w:sz="4" w:space="0"/>
            </w:tcBorders>
            <w:vAlign w:val="center"/>
          </w:tcPr>
          <w:p w14:paraId="22FD874A">
            <w:pPr>
              <w:widowControl/>
              <w:jc w:val="center"/>
              <w:textAlignment w:val="center"/>
              <w:rPr>
                <w:rFonts w:ascii="宋体" w:hAnsi="宋体"/>
                <w:sz w:val="22"/>
              </w:rPr>
            </w:pPr>
            <w:r>
              <w:rPr>
                <w:rFonts w:hint="eastAsia" w:ascii="宋体" w:hAnsi="宋体"/>
                <w:sz w:val="22"/>
              </w:rPr>
              <w:t>专技岗</w:t>
            </w:r>
          </w:p>
        </w:tc>
        <w:tc>
          <w:tcPr>
            <w:tcW w:w="851" w:type="dxa"/>
            <w:tcBorders>
              <w:top w:val="single" w:color="000000" w:sz="4" w:space="0"/>
              <w:left w:val="single" w:color="000000" w:sz="4" w:space="0"/>
              <w:bottom w:val="single" w:color="000000" w:sz="4" w:space="0"/>
              <w:right w:val="single" w:color="000000" w:sz="4" w:space="0"/>
            </w:tcBorders>
            <w:vAlign w:val="center"/>
          </w:tcPr>
          <w:p w14:paraId="449EA446">
            <w:pPr>
              <w:widowControl/>
              <w:jc w:val="center"/>
              <w:textAlignment w:val="center"/>
              <w:rPr>
                <w:rFonts w:ascii="宋体" w:hAnsi="宋体"/>
                <w:sz w:val="22"/>
              </w:rPr>
            </w:pPr>
            <w:r>
              <w:rPr>
                <w:rFonts w:hint="eastAsia" w:ascii="宋体" w:hAnsi="宋体"/>
                <w:sz w:val="22"/>
              </w:rPr>
              <w:t>2</w:t>
            </w:r>
          </w:p>
        </w:tc>
        <w:tc>
          <w:tcPr>
            <w:tcW w:w="992" w:type="dxa"/>
            <w:tcBorders>
              <w:top w:val="single" w:color="000000" w:sz="4" w:space="0"/>
              <w:left w:val="single" w:color="000000" w:sz="4" w:space="0"/>
              <w:bottom w:val="single" w:color="000000" w:sz="4" w:space="0"/>
              <w:right w:val="single" w:color="000000" w:sz="4" w:space="0"/>
            </w:tcBorders>
            <w:vAlign w:val="center"/>
          </w:tcPr>
          <w:p w14:paraId="6193348F">
            <w:pPr>
              <w:widowControl/>
              <w:jc w:val="center"/>
              <w:textAlignment w:val="center"/>
              <w:rPr>
                <w:rFonts w:ascii="宋体" w:hAnsi="宋体"/>
                <w:sz w:val="22"/>
              </w:rPr>
            </w:pPr>
            <w:r>
              <w:rPr>
                <w:rFonts w:hint="eastAsia" w:ascii="宋体" w:hAnsi="宋体"/>
                <w:sz w:val="22"/>
              </w:rPr>
              <w:t>本科</w:t>
            </w:r>
          </w:p>
        </w:tc>
        <w:tc>
          <w:tcPr>
            <w:tcW w:w="1701" w:type="dxa"/>
            <w:tcBorders>
              <w:top w:val="single" w:color="000000" w:sz="4" w:space="0"/>
              <w:left w:val="single" w:color="000000" w:sz="4" w:space="0"/>
              <w:bottom w:val="single" w:color="000000" w:sz="4" w:space="0"/>
              <w:right w:val="single" w:color="000000" w:sz="4" w:space="0"/>
            </w:tcBorders>
            <w:vAlign w:val="center"/>
          </w:tcPr>
          <w:p w14:paraId="13C76AB8">
            <w:pPr>
              <w:widowControl/>
              <w:jc w:val="center"/>
              <w:textAlignment w:val="center"/>
              <w:rPr>
                <w:rFonts w:ascii="宋体" w:hAnsi="宋体"/>
                <w:sz w:val="22"/>
              </w:rPr>
            </w:pPr>
            <w:r>
              <w:rPr>
                <w:rFonts w:hint="eastAsia" w:ascii="宋体" w:hAnsi="宋体"/>
                <w:sz w:val="22"/>
              </w:rPr>
              <w:t>副主任医师及以上</w:t>
            </w:r>
          </w:p>
        </w:tc>
        <w:tc>
          <w:tcPr>
            <w:tcW w:w="2977" w:type="dxa"/>
            <w:tcBorders>
              <w:top w:val="single" w:color="000000" w:sz="4" w:space="0"/>
              <w:left w:val="single" w:color="000000" w:sz="4" w:space="0"/>
              <w:bottom w:val="single" w:color="000000" w:sz="4" w:space="0"/>
              <w:right w:val="single" w:color="000000" w:sz="4" w:space="0"/>
            </w:tcBorders>
            <w:vAlign w:val="center"/>
          </w:tcPr>
          <w:p w14:paraId="7FDAE101">
            <w:pPr>
              <w:widowControl/>
              <w:jc w:val="left"/>
              <w:textAlignment w:val="center"/>
              <w:rPr>
                <w:rFonts w:ascii="宋体" w:hAnsi="宋体"/>
                <w:sz w:val="22"/>
              </w:rPr>
            </w:pPr>
            <w:r>
              <w:rPr>
                <w:rFonts w:hint="eastAsia" w:ascii="宋体" w:hAnsi="宋体"/>
                <w:sz w:val="22"/>
              </w:rPr>
              <w:t>临床医学、儿科学</w:t>
            </w:r>
          </w:p>
        </w:tc>
        <w:tc>
          <w:tcPr>
            <w:tcW w:w="1123" w:type="dxa"/>
            <w:vMerge w:val="continue"/>
            <w:tcBorders>
              <w:top w:val="single" w:color="000000" w:sz="4" w:space="0"/>
              <w:left w:val="single" w:color="000000" w:sz="4" w:space="0"/>
              <w:bottom w:val="single" w:color="000000" w:sz="4" w:space="0"/>
              <w:right w:val="nil"/>
            </w:tcBorders>
            <w:vAlign w:val="center"/>
          </w:tcPr>
          <w:p w14:paraId="5811FDC0">
            <w:pPr>
              <w:jc w:val="center"/>
              <w:rPr>
                <w:rFonts w:ascii="宋体" w:hAnsi="宋体"/>
                <w:sz w:val="22"/>
              </w:rPr>
            </w:pPr>
          </w:p>
        </w:tc>
        <w:tc>
          <w:tcPr>
            <w:tcW w:w="2552" w:type="dxa"/>
            <w:vMerge w:val="continue"/>
            <w:tcBorders>
              <w:left w:val="single" w:color="000000" w:sz="4" w:space="0"/>
              <w:right w:val="single" w:color="000000" w:sz="4" w:space="0"/>
            </w:tcBorders>
            <w:vAlign w:val="center"/>
          </w:tcPr>
          <w:p w14:paraId="372288FA">
            <w:pPr>
              <w:jc w:val="center"/>
              <w:rPr>
                <w:rFonts w:hAnsi="宋体" w:cs="仿宋_GB2312"/>
                <w:sz w:val="22"/>
              </w:rPr>
            </w:pPr>
          </w:p>
        </w:tc>
      </w:tr>
      <w:tr w14:paraId="7780FE8A">
        <w:tblPrEx>
          <w:tblCellMar>
            <w:top w:w="0" w:type="dxa"/>
            <w:left w:w="108" w:type="dxa"/>
            <w:bottom w:w="0" w:type="dxa"/>
            <w:right w:w="108" w:type="dxa"/>
          </w:tblCellMar>
        </w:tblPrEx>
        <w:trPr>
          <w:trHeight w:val="560" w:hRule="atLeast"/>
        </w:trPr>
        <w:tc>
          <w:tcPr>
            <w:tcW w:w="866" w:type="dxa"/>
            <w:vMerge w:val="continue"/>
            <w:tcBorders>
              <w:left w:val="single" w:color="000000" w:sz="4" w:space="0"/>
              <w:right w:val="single" w:color="000000" w:sz="4" w:space="0"/>
            </w:tcBorders>
            <w:vAlign w:val="center"/>
          </w:tcPr>
          <w:p w14:paraId="38AA62AA">
            <w:pPr>
              <w:rPr>
                <w:rFonts w:ascii="宋体" w:hAnsi="宋体"/>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1D295BE">
            <w:pPr>
              <w:widowControl/>
              <w:jc w:val="left"/>
              <w:textAlignment w:val="center"/>
              <w:rPr>
                <w:rFonts w:ascii="宋体" w:hAnsi="宋体"/>
                <w:sz w:val="22"/>
              </w:rPr>
            </w:pPr>
            <w:r>
              <w:rPr>
                <w:rFonts w:hint="eastAsia" w:ascii="宋体" w:hAnsi="宋体"/>
                <w:sz w:val="22"/>
              </w:rPr>
              <w:t>骨外科医生</w:t>
            </w:r>
          </w:p>
        </w:tc>
        <w:tc>
          <w:tcPr>
            <w:tcW w:w="992" w:type="dxa"/>
            <w:tcBorders>
              <w:top w:val="single" w:color="000000" w:sz="4" w:space="0"/>
              <w:left w:val="single" w:color="000000" w:sz="4" w:space="0"/>
              <w:bottom w:val="single" w:color="000000" w:sz="4" w:space="0"/>
              <w:right w:val="single" w:color="000000" w:sz="4" w:space="0"/>
            </w:tcBorders>
            <w:vAlign w:val="center"/>
          </w:tcPr>
          <w:p w14:paraId="7B1C19F1">
            <w:pPr>
              <w:widowControl/>
              <w:jc w:val="center"/>
              <w:textAlignment w:val="center"/>
              <w:rPr>
                <w:rFonts w:ascii="宋体" w:hAnsi="宋体"/>
                <w:sz w:val="22"/>
              </w:rPr>
            </w:pPr>
            <w:r>
              <w:rPr>
                <w:rFonts w:hint="eastAsia" w:ascii="宋体" w:hAnsi="宋体"/>
                <w:sz w:val="22"/>
              </w:rPr>
              <w:t>专技岗</w:t>
            </w:r>
          </w:p>
        </w:tc>
        <w:tc>
          <w:tcPr>
            <w:tcW w:w="851" w:type="dxa"/>
            <w:tcBorders>
              <w:top w:val="single" w:color="000000" w:sz="4" w:space="0"/>
              <w:left w:val="single" w:color="000000" w:sz="4" w:space="0"/>
              <w:bottom w:val="single" w:color="000000" w:sz="4" w:space="0"/>
              <w:right w:val="single" w:color="000000" w:sz="4" w:space="0"/>
            </w:tcBorders>
            <w:vAlign w:val="center"/>
          </w:tcPr>
          <w:p w14:paraId="53A18DF2">
            <w:pPr>
              <w:widowControl/>
              <w:jc w:val="center"/>
              <w:textAlignment w:val="center"/>
              <w:rPr>
                <w:rFonts w:ascii="宋体" w:hAnsi="宋体"/>
                <w:sz w:val="22"/>
              </w:rPr>
            </w:pPr>
            <w:r>
              <w:rPr>
                <w:rFonts w:hint="eastAsia" w:ascii="宋体" w:hAnsi="宋体"/>
                <w:sz w:val="22"/>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34DF6F9F">
            <w:pPr>
              <w:widowControl/>
              <w:jc w:val="center"/>
              <w:textAlignment w:val="center"/>
              <w:rPr>
                <w:rFonts w:ascii="宋体" w:hAnsi="宋体"/>
                <w:sz w:val="22"/>
              </w:rPr>
            </w:pPr>
            <w:r>
              <w:rPr>
                <w:rFonts w:hint="eastAsia" w:ascii="宋体" w:hAnsi="宋体"/>
                <w:sz w:val="22"/>
              </w:rPr>
              <w:t>本科</w:t>
            </w:r>
          </w:p>
        </w:tc>
        <w:tc>
          <w:tcPr>
            <w:tcW w:w="1701" w:type="dxa"/>
            <w:tcBorders>
              <w:top w:val="single" w:color="000000" w:sz="4" w:space="0"/>
              <w:left w:val="single" w:color="000000" w:sz="4" w:space="0"/>
              <w:bottom w:val="single" w:color="000000" w:sz="4" w:space="0"/>
              <w:right w:val="single" w:color="000000" w:sz="4" w:space="0"/>
            </w:tcBorders>
            <w:vAlign w:val="center"/>
          </w:tcPr>
          <w:p w14:paraId="6FFCD793">
            <w:pPr>
              <w:widowControl/>
              <w:jc w:val="center"/>
              <w:textAlignment w:val="center"/>
              <w:rPr>
                <w:rFonts w:ascii="宋体" w:hAnsi="宋体"/>
                <w:sz w:val="22"/>
              </w:rPr>
            </w:pPr>
            <w:r>
              <w:rPr>
                <w:rFonts w:hint="eastAsia" w:ascii="宋体" w:hAnsi="宋体"/>
                <w:sz w:val="22"/>
              </w:rPr>
              <w:t>副主任医师及以上</w:t>
            </w:r>
          </w:p>
        </w:tc>
        <w:tc>
          <w:tcPr>
            <w:tcW w:w="2977" w:type="dxa"/>
            <w:tcBorders>
              <w:top w:val="single" w:color="000000" w:sz="4" w:space="0"/>
              <w:left w:val="single" w:color="000000" w:sz="4" w:space="0"/>
              <w:bottom w:val="single" w:color="000000" w:sz="4" w:space="0"/>
              <w:right w:val="single" w:color="000000" w:sz="4" w:space="0"/>
            </w:tcBorders>
            <w:vAlign w:val="center"/>
          </w:tcPr>
          <w:p w14:paraId="46E5544A">
            <w:pPr>
              <w:widowControl/>
              <w:jc w:val="left"/>
              <w:textAlignment w:val="center"/>
              <w:rPr>
                <w:rFonts w:ascii="宋体" w:hAnsi="宋体"/>
                <w:sz w:val="22"/>
              </w:rPr>
            </w:pPr>
            <w:r>
              <w:rPr>
                <w:rFonts w:hint="eastAsia" w:ascii="宋体" w:hAnsi="宋体"/>
                <w:sz w:val="22"/>
              </w:rPr>
              <w:t>临床医学</w:t>
            </w:r>
          </w:p>
        </w:tc>
        <w:tc>
          <w:tcPr>
            <w:tcW w:w="1123" w:type="dxa"/>
            <w:vMerge w:val="continue"/>
            <w:tcBorders>
              <w:top w:val="single" w:color="000000" w:sz="4" w:space="0"/>
              <w:left w:val="single" w:color="000000" w:sz="4" w:space="0"/>
              <w:bottom w:val="single" w:color="000000" w:sz="4" w:space="0"/>
              <w:right w:val="nil"/>
            </w:tcBorders>
            <w:vAlign w:val="center"/>
          </w:tcPr>
          <w:p w14:paraId="66FE8980">
            <w:pPr>
              <w:jc w:val="center"/>
              <w:rPr>
                <w:rFonts w:ascii="宋体" w:hAnsi="宋体"/>
                <w:sz w:val="22"/>
              </w:rPr>
            </w:pPr>
          </w:p>
        </w:tc>
        <w:tc>
          <w:tcPr>
            <w:tcW w:w="2552" w:type="dxa"/>
            <w:vMerge w:val="continue"/>
            <w:tcBorders>
              <w:left w:val="single" w:color="000000" w:sz="4" w:space="0"/>
              <w:bottom w:val="single" w:color="000000" w:sz="4" w:space="0"/>
              <w:right w:val="single" w:color="000000" w:sz="4" w:space="0"/>
            </w:tcBorders>
            <w:vAlign w:val="center"/>
          </w:tcPr>
          <w:p w14:paraId="3D2FE954">
            <w:pPr>
              <w:jc w:val="center"/>
              <w:rPr>
                <w:rFonts w:hAnsi="宋体" w:cs="仿宋_GB2312"/>
                <w:sz w:val="22"/>
              </w:rPr>
            </w:pPr>
          </w:p>
        </w:tc>
      </w:tr>
      <w:tr w14:paraId="3D437630">
        <w:tblPrEx>
          <w:tblCellMar>
            <w:top w:w="0" w:type="dxa"/>
            <w:left w:w="108" w:type="dxa"/>
            <w:bottom w:w="0" w:type="dxa"/>
            <w:right w:w="108" w:type="dxa"/>
          </w:tblCellMar>
        </w:tblPrEx>
        <w:trPr>
          <w:trHeight w:val="1124" w:hRule="atLeast"/>
        </w:trPr>
        <w:tc>
          <w:tcPr>
            <w:tcW w:w="866" w:type="dxa"/>
            <w:vMerge w:val="continue"/>
            <w:tcBorders>
              <w:left w:val="single" w:color="000000" w:sz="4" w:space="0"/>
              <w:bottom w:val="single" w:color="auto" w:sz="4" w:space="0"/>
              <w:right w:val="single" w:color="000000" w:sz="4" w:space="0"/>
            </w:tcBorders>
            <w:vAlign w:val="center"/>
          </w:tcPr>
          <w:p w14:paraId="52D5FAE4">
            <w:pPr>
              <w:rPr>
                <w:rFonts w:ascii="宋体" w:hAnsi="宋体"/>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10310FB">
            <w:pPr>
              <w:widowControl/>
              <w:jc w:val="left"/>
              <w:textAlignment w:val="center"/>
              <w:rPr>
                <w:rFonts w:ascii="宋体" w:hAnsi="宋体"/>
                <w:sz w:val="22"/>
              </w:rPr>
            </w:pPr>
            <w:r>
              <w:rPr>
                <w:rFonts w:hint="eastAsia" w:ascii="宋体" w:hAnsi="宋体"/>
                <w:sz w:val="22"/>
              </w:rPr>
              <w:t>临床护理人员</w:t>
            </w:r>
          </w:p>
        </w:tc>
        <w:tc>
          <w:tcPr>
            <w:tcW w:w="992" w:type="dxa"/>
            <w:tcBorders>
              <w:top w:val="single" w:color="000000" w:sz="4" w:space="0"/>
              <w:left w:val="single" w:color="000000" w:sz="4" w:space="0"/>
              <w:bottom w:val="single" w:color="000000" w:sz="4" w:space="0"/>
              <w:right w:val="single" w:color="000000" w:sz="4" w:space="0"/>
            </w:tcBorders>
            <w:vAlign w:val="center"/>
          </w:tcPr>
          <w:p w14:paraId="15FA2CFE">
            <w:pPr>
              <w:widowControl/>
              <w:jc w:val="center"/>
              <w:textAlignment w:val="center"/>
              <w:rPr>
                <w:rFonts w:ascii="宋体" w:hAnsi="宋体"/>
                <w:sz w:val="22"/>
              </w:rPr>
            </w:pPr>
            <w:r>
              <w:rPr>
                <w:rFonts w:hint="eastAsia" w:ascii="宋体" w:hAnsi="宋体"/>
                <w:sz w:val="22"/>
              </w:rPr>
              <w:t>专技岗</w:t>
            </w:r>
          </w:p>
        </w:tc>
        <w:tc>
          <w:tcPr>
            <w:tcW w:w="851" w:type="dxa"/>
            <w:tcBorders>
              <w:top w:val="single" w:color="000000" w:sz="4" w:space="0"/>
              <w:left w:val="single" w:color="000000" w:sz="4" w:space="0"/>
              <w:bottom w:val="single" w:color="000000" w:sz="4" w:space="0"/>
              <w:right w:val="single" w:color="000000" w:sz="4" w:space="0"/>
            </w:tcBorders>
            <w:vAlign w:val="center"/>
          </w:tcPr>
          <w:p w14:paraId="2B83F63B">
            <w:pPr>
              <w:widowControl/>
              <w:jc w:val="center"/>
              <w:textAlignment w:val="center"/>
              <w:rPr>
                <w:rFonts w:ascii="宋体" w:hAnsi="宋体"/>
                <w:sz w:val="22"/>
              </w:rPr>
            </w:pPr>
            <w:r>
              <w:rPr>
                <w:rFonts w:hint="eastAsia" w:ascii="宋体" w:hAnsi="宋体"/>
                <w:sz w:val="22"/>
              </w:rPr>
              <w:t>3</w:t>
            </w:r>
          </w:p>
        </w:tc>
        <w:tc>
          <w:tcPr>
            <w:tcW w:w="992" w:type="dxa"/>
            <w:tcBorders>
              <w:top w:val="single" w:color="000000" w:sz="4" w:space="0"/>
              <w:left w:val="single" w:color="000000" w:sz="4" w:space="0"/>
              <w:bottom w:val="single" w:color="000000" w:sz="4" w:space="0"/>
              <w:right w:val="single" w:color="000000" w:sz="4" w:space="0"/>
            </w:tcBorders>
            <w:vAlign w:val="center"/>
          </w:tcPr>
          <w:p w14:paraId="7C94B6DE">
            <w:pPr>
              <w:widowControl/>
              <w:jc w:val="center"/>
              <w:textAlignment w:val="center"/>
              <w:rPr>
                <w:rFonts w:ascii="宋体" w:hAnsi="宋体"/>
                <w:sz w:val="22"/>
              </w:rPr>
            </w:pPr>
            <w:r>
              <w:rPr>
                <w:rFonts w:hint="eastAsia" w:ascii="宋体" w:hAnsi="宋体"/>
                <w:sz w:val="22"/>
              </w:rPr>
              <w:t>本科</w:t>
            </w:r>
          </w:p>
        </w:tc>
        <w:tc>
          <w:tcPr>
            <w:tcW w:w="1701" w:type="dxa"/>
            <w:tcBorders>
              <w:top w:val="single" w:color="000000" w:sz="4" w:space="0"/>
              <w:left w:val="single" w:color="000000" w:sz="4" w:space="0"/>
              <w:bottom w:val="single" w:color="000000" w:sz="4" w:space="0"/>
              <w:right w:val="single" w:color="000000" w:sz="4" w:space="0"/>
            </w:tcBorders>
            <w:vAlign w:val="center"/>
          </w:tcPr>
          <w:p w14:paraId="5E1CF585">
            <w:pPr>
              <w:widowControl/>
              <w:jc w:val="center"/>
              <w:textAlignment w:val="center"/>
              <w:rPr>
                <w:rFonts w:ascii="宋体" w:hAnsi="宋体"/>
                <w:sz w:val="22"/>
              </w:rPr>
            </w:pPr>
            <w:r>
              <w:rPr>
                <w:rFonts w:hint="eastAsia" w:ascii="宋体" w:hAnsi="宋体"/>
                <w:sz w:val="22"/>
              </w:rPr>
              <w:t>副主任护师及以上</w:t>
            </w:r>
          </w:p>
        </w:tc>
        <w:tc>
          <w:tcPr>
            <w:tcW w:w="2977" w:type="dxa"/>
            <w:tcBorders>
              <w:top w:val="single" w:color="000000" w:sz="4" w:space="0"/>
              <w:left w:val="single" w:color="000000" w:sz="4" w:space="0"/>
              <w:bottom w:val="single" w:color="000000" w:sz="4" w:space="0"/>
              <w:right w:val="single" w:color="000000" w:sz="4" w:space="0"/>
            </w:tcBorders>
            <w:vAlign w:val="center"/>
          </w:tcPr>
          <w:p w14:paraId="08A825B9">
            <w:pPr>
              <w:widowControl/>
              <w:jc w:val="left"/>
              <w:textAlignment w:val="center"/>
              <w:rPr>
                <w:rFonts w:ascii="宋体" w:hAnsi="宋体"/>
                <w:sz w:val="22"/>
              </w:rPr>
            </w:pPr>
            <w:r>
              <w:rPr>
                <w:rFonts w:hint="eastAsia" w:ascii="宋体" w:hAnsi="宋体"/>
                <w:sz w:val="22"/>
              </w:rPr>
              <w:t>护理学</w:t>
            </w:r>
          </w:p>
        </w:tc>
        <w:tc>
          <w:tcPr>
            <w:tcW w:w="1123" w:type="dxa"/>
            <w:vMerge w:val="continue"/>
            <w:tcBorders>
              <w:top w:val="single" w:color="000000" w:sz="4" w:space="0"/>
              <w:left w:val="single" w:color="000000" w:sz="4" w:space="0"/>
              <w:bottom w:val="single" w:color="000000" w:sz="4" w:space="0"/>
              <w:right w:val="nil"/>
            </w:tcBorders>
            <w:vAlign w:val="center"/>
          </w:tcPr>
          <w:p w14:paraId="6B194190">
            <w:pPr>
              <w:jc w:val="center"/>
              <w:rPr>
                <w:rFonts w:ascii="宋体" w:hAnsi="宋体"/>
                <w:sz w:val="22"/>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4F60A1F8">
            <w:pPr>
              <w:widowControl/>
              <w:textAlignment w:val="center"/>
              <w:rPr>
                <w:rFonts w:ascii="宋体" w:hAnsi="宋体"/>
                <w:sz w:val="22"/>
              </w:rPr>
            </w:pPr>
            <w:r>
              <w:rPr>
                <w:rFonts w:hint="eastAsia" w:ascii="宋体" w:hAnsi="宋体"/>
                <w:sz w:val="22"/>
              </w:rPr>
              <w:t>在二级以上公立医院有5年以上全职工作经历</w:t>
            </w:r>
            <w:r>
              <w:rPr>
                <w:rFonts w:hint="eastAsia" w:ascii="宋体" w:hAnsi="宋体"/>
                <w:color w:val="auto"/>
                <w:sz w:val="22"/>
              </w:rPr>
              <w:t>（工作经历截止时间为2025年4月22日）；</w:t>
            </w:r>
          </w:p>
          <w:p w14:paraId="4ABD18F2">
            <w:pPr>
              <w:widowControl/>
              <w:textAlignment w:val="center"/>
              <w:rPr>
                <w:rFonts w:ascii="宋体" w:hAnsi="宋体"/>
                <w:sz w:val="22"/>
              </w:rPr>
            </w:pPr>
            <w:r>
              <w:rPr>
                <w:rFonts w:hint="eastAsia" w:ascii="宋体" w:hAnsi="宋体"/>
                <w:sz w:val="22"/>
              </w:rPr>
              <w:t>在临床或医技科室担任护士长职务满3年。</w:t>
            </w:r>
          </w:p>
          <w:p w14:paraId="4C8893B9">
            <w:pPr>
              <w:widowControl/>
              <w:textAlignment w:val="center"/>
              <w:rPr>
                <w:rFonts w:ascii="宋体" w:hAnsi="宋体"/>
                <w:sz w:val="22"/>
              </w:rPr>
            </w:pPr>
          </w:p>
          <w:p w14:paraId="32B2CCE3">
            <w:pPr>
              <w:widowControl/>
              <w:textAlignment w:val="center"/>
              <w:rPr>
                <w:rFonts w:ascii="宋体" w:hAnsi="宋体"/>
                <w:sz w:val="22"/>
              </w:rPr>
            </w:pPr>
          </w:p>
          <w:p w14:paraId="761ECC38">
            <w:pPr>
              <w:widowControl/>
              <w:textAlignment w:val="center"/>
              <w:rPr>
                <w:rFonts w:ascii="宋体" w:hAnsi="宋体"/>
                <w:sz w:val="22"/>
              </w:rPr>
            </w:pPr>
          </w:p>
        </w:tc>
      </w:tr>
      <w:tr w14:paraId="37586C99">
        <w:tblPrEx>
          <w:tblCellMar>
            <w:top w:w="0" w:type="dxa"/>
            <w:left w:w="108" w:type="dxa"/>
            <w:bottom w:w="0" w:type="dxa"/>
            <w:right w:w="108" w:type="dxa"/>
          </w:tblCellMar>
        </w:tblPrEx>
        <w:trPr>
          <w:trHeight w:val="335" w:hRule="atLeast"/>
        </w:trPr>
        <w:tc>
          <w:tcPr>
            <w:tcW w:w="866" w:type="dxa"/>
            <w:vMerge w:val="restart"/>
            <w:tcBorders>
              <w:top w:val="single" w:color="auto" w:sz="4" w:space="0"/>
              <w:left w:val="single" w:color="000000" w:sz="4" w:space="0"/>
              <w:right w:val="single" w:color="000000" w:sz="4" w:space="0"/>
            </w:tcBorders>
            <w:vAlign w:val="center"/>
          </w:tcPr>
          <w:p w14:paraId="53E14C90">
            <w:pPr>
              <w:widowControl/>
              <w:jc w:val="center"/>
              <w:textAlignment w:val="center"/>
              <w:rPr>
                <w:rFonts w:hint="eastAsia" w:ascii="宋体" w:hAnsi="宋体" w:eastAsia="宋体"/>
                <w:sz w:val="22"/>
                <w:lang w:eastAsia="zh-CN"/>
              </w:rPr>
            </w:pPr>
            <w:r>
              <w:rPr>
                <w:rFonts w:hint="eastAsia" w:ascii="宋体" w:hAnsi="宋体"/>
                <w:sz w:val="22"/>
                <w:lang w:eastAsia="zh-CN"/>
              </w:rPr>
              <w:t>娄底市娄星区人民医院</w:t>
            </w:r>
          </w:p>
        </w:tc>
        <w:tc>
          <w:tcPr>
            <w:tcW w:w="1701" w:type="dxa"/>
            <w:tcBorders>
              <w:top w:val="single" w:color="000000" w:sz="4" w:space="0"/>
              <w:left w:val="single" w:color="000000" w:sz="4" w:space="0"/>
              <w:bottom w:val="single" w:color="000000" w:sz="4" w:space="0"/>
              <w:right w:val="single" w:color="000000" w:sz="4" w:space="0"/>
            </w:tcBorders>
            <w:vAlign w:val="center"/>
          </w:tcPr>
          <w:p w14:paraId="39F3A9DF">
            <w:pPr>
              <w:widowControl/>
              <w:jc w:val="left"/>
              <w:textAlignment w:val="center"/>
              <w:rPr>
                <w:rFonts w:ascii="宋体" w:hAnsi="宋体"/>
                <w:sz w:val="22"/>
              </w:rPr>
            </w:pPr>
            <w:r>
              <w:rPr>
                <w:rFonts w:hint="eastAsia" w:ascii="宋体" w:hAnsi="宋体"/>
                <w:sz w:val="22"/>
              </w:rPr>
              <w:t>内科医生</w:t>
            </w:r>
          </w:p>
        </w:tc>
        <w:tc>
          <w:tcPr>
            <w:tcW w:w="992" w:type="dxa"/>
            <w:tcBorders>
              <w:top w:val="single" w:color="000000" w:sz="4" w:space="0"/>
              <w:left w:val="single" w:color="000000" w:sz="4" w:space="0"/>
              <w:bottom w:val="single" w:color="000000" w:sz="4" w:space="0"/>
              <w:right w:val="single" w:color="000000" w:sz="4" w:space="0"/>
            </w:tcBorders>
            <w:vAlign w:val="center"/>
          </w:tcPr>
          <w:p w14:paraId="64F6D67A">
            <w:pPr>
              <w:widowControl/>
              <w:jc w:val="center"/>
              <w:textAlignment w:val="center"/>
              <w:rPr>
                <w:rFonts w:ascii="宋体" w:hAnsi="宋体"/>
                <w:sz w:val="22"/>
              </w:rPr>
            </w:pPr>
            <w:r>
              <w:rPr>
                <w:rFonts w:hint="eastAsia" w:ascii="宋体" w:hAnsi="宋体"/>
                <w:sz w:val="22"/>
              </w:rPr>
              <w:t>专技岗</w:t>
            </w:r>
          </w:p>
        </w:tc>
        <w:tc>
          <w:tcPr>
            <w:tcW w:w="851" w:type="dxa"/>
            <w:tcBorders>
              <w:top w:val="single" w:color="000000" w:sz="4" w:space="0"/>
              <w:left w:val="single" w:color="000000" w:sz="4" w:space="0"/>
              <w:bottom w:val="single" w:color="000000" w:sz="4" w:space="0"/>
              <w:right w:val="single" w:color="000000" w:sz="4" w:space="0"/>
            </w:tcBorders>
            <w:vAlign w:val="center"/>
          </w:tcPr>
          <w:p w14:paraId="00028C73">
            <w:pPr>
              <w:widowControl/>
              <w:jc w:val="center"/>
              <w:textAlignment w:val="center"/>
              <w:rPr>
                <w:rFonts w:ascii="宋体" w:hAnsi="宋体"/>
                <w:sz w:val="22"/>
              </w:rPr>
            </w:pPr>
            <w:r>
              <w:rPr>
                <w:rFonts w:hint="eastAsia" w:ascii="宋体" w:hAnsi="宋体"/>
                <w:sz w:val="22"/>
              </w:rPr>
              <w:t>2</w:t>
            </w:r>
          </w:p>
        </w:tc>
        <w:tc>
          <w:tcPr>
            <w:tcW w:w="992" w:type="dxa"/>
            <w:tcBorders>
              <w:top w:val="single" w:color="000000" w:sz="4" w:space="0"/>
              <w:left w:val="single" w:color="000000" w:sz="4" w:space="0"/>
              <w:bottom w:val="single" w:color="000000" w:sz="4" w:space="0"/>
              <w:right w:val="single" w:color="000000" w:sz="4" w:space="0"/>
            </w:tcBorders>
            <w:vAlign w:val="center"/>
          </w:tcPr>
          <w:p w14:paraId="52D2A7AA">
            <w:pPr>
              <w:widowControl/>
              <w:jc w:val="center"/>
              <w:textAlignment w:val="center"/>
              <w:rPr>
                <w:rFonts w:ascii="宋体" w:hAnsi="宋体"/>
                <w:sz w:val="22"/>
              </w:rPr>
            </w:pPr>
            <w:r>
              <w:rPr>
                <w:rFonts w:hint="eastAsia" w:ascii="宋体" w:hAnsi="宋体"/>
                <w:sz w:val="22"/>
              </w:rPr>
              <w:t>硕士研究生（专硕）</w:t>
            </w:r>
          </w:p>
        </w:tc>
        <w:tc>
          <w:tcPr>
            <w:tcW w:w="1701" w:type="dxa"/>
            <w:tcBorders>
              <w:top w:val="single" w:color="000000" w:sz="4" w:space="0"/>
              <w:left w:val="single" w:color="000000" w:sz="4" w:space="0"/>
              <w:bottom w:val="single" w:color="000000" w:sz="4" w:space="0"/>
              <w:right w:val="single" w:color="000000" w:sz="4" w:space="0"/>
            </w:tcBorders>
            <w:vAlign w:val="center"/>
          </w:tcPr>
          <w:p w14:paraId="3EA461CA">
            <w:pPr>
              <w:widowControl/>
              <w:jc w:val="center"/>
              <w:textAlignment w:val="center"/>
              <w:rPr>
                <w:rFonts w:ascii="宋体" w:hAnsi="宋体"/>
                <w:sz w:val="22"/>
              </w:rPr>
            </w:pPr>
            <w:r>
              <w:rPr>
                <w:rFonts w:hint="eastAsia" w:ascii="宋体" w:hAnsi="宋体"/>
                <w:sz w:val="22"/>
              </w:rPr>
              <w:t>不限</w:t>
            </w:r>
          </w:p>
        </w:tc>
        <w:tc>
          <w:tcPr>
            <w:tcW w:w="2977" w:type="dxa"/>
            <w:tcBorders>
              <w:top w:val="single" w:color="000000" w:sz="4" w:space="0"/>
              <w:left w:val="single" w:color="000000" w:sz="4" w:space="0"/>
              <w:bottom w:val="single" w:color="000000" w:sz="4" w:space="0"/>
              <w:right w:val="single" w:color="000000" w:sz="4" w:space="0"/>
            </w:tcBorders>
            <w:vAlign w:val="center"/>
          </w:tcPr>
          <w:p w14:paraId="73499D2D">
            <w:pPr>
              <w:widowControl/>
              <w:jc w:val="left"/>
              <w:textAlignment w:val="center"/>
              <w:rPr>
                <w:rFonts w:ascii="宋体" w:hAnsi="宋体"/>
                <w:color w:val="auto"/>
                <w:sz w:val="22"/>
              </w:rPr>
            </w:pPr>
            <w:r>
              <w:rPr>
                <w:rFonts w:hint="eastAsia" w:ascii="宋体" w:hAnsi="宋体"/>
                <w:color w:val="auto"/>
                <w:sz w:val="22"/>
              </w:rPr>
              <w:t>内科学、急诊医学、神经病学</w:t>
            </w:r>
          </w:p>
        </w:tc>
        <w:tc>
          <w:tcPr>
            <w:tcW w:w="1123" w:type="dxa"/>
            <w:tcBorders>
              <w:top w:val="single" w:color="000000" w:sz="4" w:space="0"/>
              <w:left w:val="single" w:color="000000" w:sz="4" w:space="0"/>
              <w:bottom w:val="single" w:color="000000" w:sz="4" w:space="0"/>
              <w:right w:val="single" w:color="000000" w:sz="4" w:space="0"/>
            </w:tcBorders>
            <w:vAlign w:val="center"/>
          </w:tcPr>
          <w:p w14:paraId="0236734C">
            <w:pPr>
              <w:widowControl/>
              <w:textAlignment w:val="center"/>
              <w:rPr>
                <w:rFonts w:ascii="宋体" w:hAnsi="宋体"/>
                <w:color w:val="auto"/>
                <w:sz w:val="22"/>
              </w:rPr>
            </w:pPr>
            <w:r>
              <w:rPr>
                <w:rFonts w:hint="eastAsia" w:ascii="宋体" w:hAnsi="宋体"/>
                <w:color w:val="auto"/>
                <w:sz w:val="22"/>
              </w:rPr>
              <w:t xml:space="preserve">35周岁及以下       </w:t>
            </w:r>
          </w:p>
          <w:p w14:paraId="206A1453">
            <w:pPr>
              <w:widowControl/>
              <w:textAlignment w:val="center"/>
              <w:rPr>
                <w:rFonts w:ascii="宋体" w:hAnsi="宋体"/>
                <w:color w:val="auto"/>
                <w:sz w:val="22"/>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0BE40BB1">
            <w:pPr>
              <w:widowControl/>
              <w:textAlignment w:val="center"/>
              <w:rPr>
                <w:rFonts w:ascii="宋体" w:hAnsi="宋体"/>
                <w:color w:val="auto"/>
                <w:sz w:val="22"/>
              </w:rPr>
            </w:pPr>
            <w:r>
              <w:rPr>
                <w:rFonts w:hint="eastAsia" w:ascii="宋体" w:hAnsi="宋体"/>
                <w:color w:val="auto"/>
                <w:sz w:val="22"/>
              </w:rPr>
              <w:t>具有执业医师资格证；住院医师规范化培训合格证（心血管内科学方向、呼吸内科学方向、消化内科学方向、肾内科学方向、重症医学方向）。</w:t>
            </w:r>
          </w:p>
          <w:p w14:paraId="5A8FE925">
            <w:pPr>
              <w:rPr>
                <w:rFonts w:ascii="宋体" w:hAnsi="宋体"/>
                <w:color w:val="auto"/>
                <w:sz w:val="22"/>
              </w:rPr>
            </w:pPr>
          </w:p>
        </w:tc>
      </w:tr>
      <w:tr w14:paraId="2CD69AAF">
        <w:tblPrEx>
          <w:tblCellMar>
            <w:top w:w="0" w:type="dxa"/>
            <w:left w:w="108" w:type="dxa"/>
            <w:bottom w:w="0" w:type="dxa"/>
            <w:right w:w="108" w:type="dxa"/>
          </w:tblCellMar>
        </w:tblPrEx>
        <w:trPr>
          <w:trHeight w:val="1768" w:hRule="atLeast"/>
        </w:trPr>
        <w:tc>
          <w:tcPr>
            <w:tcW w:w="866" w:type="dxa"/>
            <w:vMerge w:val="continue"/>
            <w:tcBorders>
              <w:left w:val="single" w:color="000000" w:sz="4" w:space="0"/>
              <w:right w:val="single" w:color="000000" w:sz="4" w:space="0"/>
            </w:tcBorders>
            <w:vAlign w:val="center"/>
          </w:tcPr>
          <w:p w14:paraId="7FAEA041">
            <w:pPr>
              <w:rPr>
                <w:rFonts w:ascii="宋体" w:hAnsi="宋体"/>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27C3B90">
            <w:pPr>
              <w:widowControl/>
              <w:jc w:val="left"/>
              <w:textAlignment w:val="center"/>
              <w:rPr>
                <w:rFonts w:ascii="宋体" w:hAnsi="宋体"/>
                <w:sz w:val="22"/>
              </w:rPr>
            </w:pPr>
            <w:r>
              <w:rPr>
                <w:rFonts w:hint="eastAsia" w:ascii="宋体" w:hAnsi="宋体"/>
                <w:sz w:val="22"/>
              </w:rPr>
              <w:t>外科医生</w:t>
            </w:r>
          </w:p>
        </w:tc>
        <w:tc>
          <w:tcPr>
            <w:tcW w:w="992" w:type="dxa"/>
            <w:tcBorders>
              <w:top w:val="single" w:color="000000" w:sz="4" w:space="0"/>
              <w:left w:val="single" w:color="000000" w:sz="4" w:space="0"/>
              <w:bottom w:val="single" w:color="000000" w:sz="4" w:space="0"/>
              <w:right w:val="single" w:color="000000" w:sz="4" w:space="0"/>
            </w:tcBorders>
            <w:vAlign w:val="center"/>
          </w:tcPr>
          <w:p w14:paraId="6ADF6AE5">
            <w:pPr>
              <w:widowControl/>
              <w:jc w:val="center"/>
              <w:textAlignment w:val="center"/>
              <w:rPr>
                <w:rFonts w:ascii="宋体" w:hAnsi="宋体"/>
                <w:sz w:val="22"/>
              </w:rPr>
            </w:pPr>
            <w:r>
              <w:rPr>
                <w:rFonts w:hint="eastAsia" w:ascii="宋体" w:hAnsi="宋体"/>
                <w:sz w:val="22"/>
              </w:rPr>
              <w:t>专技岗</w:t>
            </w:r>
          </w:p>
        </w:tc>
        <w:tc>
          <w:tcPr>
            <w:tcW w:w="851" w:type="dxa"/>
            <w:tcBorders>
              <w:top w:val="single" w:color="000000" w:sz="4" w:space="0"/>
              <w:left w:val="single" w:color="000000" w:sz="4" w:space="0"/>
              <w:bottom w:val="single" w:color="000000" w:sz="4" w:space="0"/>
              <w:right w:val="single" w:color="000000" w:sz="4" w:space="0"/>
            </w:tcBorders>
            <w:vAlign w:val="center"/>
          </w:tcPr>
          <w:p w14:paraId="2AA323AE">
            <w:pPr>
              <w:widowControl/>
              <w:jc w:val="center"/>
              <w:textAlignment w:val="center"/>
              <w:rPr>
                <w:rFonts w:ascii="宋体" w:hAnsi="宋体"/>
                <w:sz w:val="22"/>
              </w:rPr>
            </w:pPr>
            <w:r>
              <w:rPr>
                <w:rFonts w:hint="eastAsia" w:ascii="宋体" w:hAnsi="宋体"/>
                <w:sz w:val="22"/>
              </w:rPr>
              <w:t>2</w:t>
            </w:r>
          </w:p>
        </w:tc>
        <w:tc>
          <w:tcPr>
            <w:tcW w:w="992" w:type="dxa"/>
            <w:tcBorders>
              <w:top w:val="single" w:color="000000" w:sz="4" w:space="0"/>
              <w:left w:val="single" w:color="000000" w:sz="4" w:space="0"/>
              <w:bottom w:val="single" w:color="000000" w:sz="4" w:space="0"/>
              <w:right w:val="single" w:color="000000" w:sz="4" w:space="0"/>
            </w:tcBorders>
            <w:vAlign w:val="center"/>
          </w:tcPr>
          <w:p w14:paraId="24A10428">
            <w:pPr>
              <w:widowControl/>
              <w:jc w:val="center"/>
              <w:textAlignment w:val="center"/>
              <w:rPr>
                <w:rFonts w:ascii="宋体" w:hAnsi="宋体"/>
                <w:sz w:val="22"/>
              </w:rPr>
            </w:pPr>
            <w:r>
              <w:rPr>
                <w:rFonts w:hint="eastAsia" w:ascii="宋体" w:hAnsi="宋体"/>
                <w:sz w:val="22"/>
              </w:rPr>
              <w:t>硕士研究生（专硕）</w:t>
            </w:r>
          </w:p>
        </w:tc>
        <w:tc>
          <w:tcPr>
            <w:tcW w:w="1701" w:type="dxa"/>
            <w:tcBorders>
              <w:top w:val="single" w:color="000000" w:sz="4" w:space="0"/>
              <w:left w:val="single" w:color="000000" w:sz="4" w:space="0"/>
              <w:bottom w:val="single" w:color="000000" w:sz="4" w:space="0"/>
              <w:right w:val="single" w:color="000000" w:sz="4" w:space="0"/>
            </w:tcBorders>
            <w:vAlign w:val="center"/>
          </w:tcPr>
          <w:p w14:paraId="1B645071">
            <w:pPr>
              <w:widowControl/>
              <w:jc w:val="center"/>
              <w:textAlignment w:val="center"/>
              <w:rPr>
                <w:rFonts w:ascii="宋体" w:hAnsi="宋体"/>
                <w:sz w:val="22"/>
              </w:rPr>
            </w:pPr>
            <w:r>
              <w:rPr>
                <w:rFonts w:hint="eastAsia" w:ascii="宋体" w:hAnsi="宋体"/>
                <w:sz w:val="22"/>
              </w:rPr>
              <w:t>不限</w:t>
            </w:r>
          </w:p>
        </w:tc>
        <w:tc>
          <w:tcPr>
            <w:tcW w:w="2977" w:type="dxa"/>
            <w:tcBorders>
              <w:top w:val="single" w:color="000000" w:sz="4" w:space="0"/>
              <w:left w:val="single" w:color="000000" w:sz="4" w:space="0"/>
              <w:bottom w:val="single" w:color="000000" w:sz="4" w:space="0"/>
              <w:right w:val="single" w:color="000000" w:sz="4" w:space="0"/>
            </w:tcBorders>
            <w:vAlign w:val="center"/>
          </w:tcPr>
          <w:p w14:paraId="666B7041">
            <w:pPr>
              <w:widowControl/>
              <w:jc w:val="left"/>
              <w:textAlignment w:val="center"/>
              <w:rPr>
                <w:rFonts w:ascii="宋体" w:hAnsi="宋体"/>
                <w:color w:val="auto"/>
                <w:sz w:val="22"/>
              </w:rPr>
            </w:pPr>
            <w:r>
              <w:rPr>
                <w:rFonts w:hint="eastAsia" w:ascii="宋体" w:hAnsi="宋体"/>
                <w:color w:val="auto"/>
                <w:sz w:val="22"/>
              </w:rPr>
              <w:t>外科学、中医外科学</w:t>
            </w:r>
          </w:p>
        </w:tc>
        <w:tc>
          <w:tcPr>
            <w:tcW w:w="1123" w:type="dxa"/>
            <w:tcBorders>
              <w:top w:val="single" w:color="000000" w:sz="4" w:space="0"/>
              <w:left w:val="single" w:color="000000" w:sz="4" w:space="0"/>
              <w:bottom w:val="single" w:color="000000" w:sz="4" w:space="0"/>
              <w:right w:val="single" w:color="000000" w:sz="4" w:space="0"/>
            </w:tcBorders>
            <w:vAlign w:val="center"/>
          </w:tcPr>
          <w:p w14:paraId="752A4CE3">
            <w:pPr>
              <w:jc w:val="center"/>
              <w:rPr>
                <w:rFonts w:ascii="宋体" w:hAnsi="宋体"/>
                <w:color w:val="auto"/>
                <w:sz w:val="22"/>
              </w:rPr>
            </w:pPr>
            <w:r>
              <w:rPr>
                <w:rFonts w:hint="eastAsia" w:ascii="宋体" w:hAnsi="宋体"/>
                <w:color w:val="auto"/>
                <w:sz w:val="22"/>
              </w:rPr>
              <w:t xml:space="preserve">35周岁及以下  </w:t>
            </w:r>
          </w:p>
        </w:tc>
        <w:tc>
          <w:tcPr>
            <w:tcW w:w="2552" w:type="dxa"/>
            <w:tcBorders>
              <w:top w:val="single" w:color="000000" w:sz="4" w:space="0"/>
              <w:left w:val="single" w:color="000000" w:sz="4" w:space="0"/>
              <w:bottom w:val="single" w:color="000000" w:sz="4" w:space="0"/>
              <w:right w:val="single" w:color="000000" w:sz="4" w:space="0"/>
            </w:tcBorders>
            <w:vAlign w:val="center"/>
          </w:tcPr>
          <w:p w14:paraId="141E3B96">
            <w:pPr>
              <w:widowControl/>
              <w:textAlignment w:val="center"/>
              <w:rPr>
                <w:rFonts w:ascii="宋体" w:hAnsi="宋体"/>
                <w:color w:val="auto"/>
                <w:sz w:val="22"/>
              </w:rPr>
            </w:pPr>
            <w:r>
              <w:rPr>
                <w:rFonts w:hint="eastAsia" w:ascii="宋体" w:hAnsi="宋体"/>
                <w:color w:val="auto"/>
                <w:sz w:val="22"/>
              </w:rPr>
              <w:t>具有执业医师资格证；住院医师规范化培训合格证（普通外科学方向、泌尿外科学方向、骨外科学方向、肛肠外科学方向）。</w:t>
            </w:r>
          </w:p>
        </w:tc>
      </w:tr>
      <w:tr w14:paraId="23862A96">
        <w:tblPrEx>
          <w:tblCellMar>
            <w:top w:w="0" w:type="dxa"/>
            <w:left w:w="108" w:type="dxa"/>
            <w:bottom w:w="0" w:type="dxa"/>
            <w:right w:w="108" w:type="dxa"/>
          </w:tblCellMar>
        </w:tblPrEx>
        <w:trPr>
          <w:trHeight w:val="709" w:hRule="atLeast"/>
        </w:trPr>
        <w:tc>
          <w:tcPr>
            <w:tcW w:w="866" w:type="dxa"/>
            <w:vMerge w:val="continue"/>
            <w:tcBorders>
              <w:left w:val="single" w:color="000000" w:sz="4" w:space="0"/>
              <w:right w:val="single" w:color="000000" w:sz="4" w:space="0"/>
            </w:tcBorders>
            <w:vAlign w:val="center"/>
          </w:tcPr>
          <w:p w14:paraId="46574B84">
            <w:pPr>
              <w:rPr>
                <w:rFonts w:ascii="宋体" w:hAnsi="宋体"/>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38BAB14">
            <w:pPr>
              <w:widowControl/>
              <w:jc w:val="left"/>
              <w:textAlignment w:val="center"/>
              <w:rPr>
                <w:rFonts w:ascii="宋体" w:hAnsi="宋体"/>
                <w:sz w:val="22"/>
              </w:rPr>
            </w:pPr>
            <w:r>
              <w:rPr>
                <w:rFonts w:hint="eastAsia" w:ascii="宋体" w:hAnsi="宋体"/>
                <w:sz w:val="22"/>
              </w:rPr>
              <w:t>儿科医生</w:t>
            </w:r>
          </w:p>
        </w:tc>
        <w:tc>
          <w:tcPr>
            <w:tcW w:w="992" w:type="dxa"/>
            <w:tcBorders>
              <w:top w:val="single" w:color="000000" w:sz="4" w:space="0"/>
              <w:left w:val="single" w:color="000000" w:sz="4" w:space="0"/>
              <w:bottom w:val="single" w:color="000000" w:sz="4" w:space="0"/>
              <w:right w:val="single" w:color="000000" w:sz="4" w:space="0"/>
            </w:tcBorders>
            <w:vAlign w:val="center"/>
          </w:tcPr>
          <w:p w14:paraId="5B4AA4A2">
            <w:pPr>
              <w:widowControl/>
              <w:jc w:val="center"/>
              <w:textAlignment w:val="center"/>
              <w:rPr>
                <w:rFonts w:ascii="宋体" w:hAnsi="宋体"/>
                <w:sz w:val="22"/>
              </w:rPr>
            </w:pPr>
            <w:r>
              <w:rPr>
                <w:rFonts w:hint="eastAsia" w:ascii="宋体" w:hAnsi="宋体"/>
                <w:sz w:val="22"/>
              </w:rPr>
              <w:t>专技岗</w:t>
            </w:r>
          </w:p>
        </w:tc>
        <w:tc>
          <w:tcPr>
            <w:tcW w:w="851" w:type="dxa"/>
            <w:tcBorders>
              <w:top w:val="single" w:color="000000" w:sz="4" w:space="0"/>
              <w:left w:val="single" w:color="000000" w:sz="4" w:space="0"/>
              <w:bottom w:val="single" w:color="000000" w:sz="4" w:space="0"/>
              <w:right w:val="single" w:color="000000" w:sz="4" w:space="0"/>
            </w:tcBorders>
            <w:vAlign w:val="center"/>
          </w:tcPr>
          <w:p w14:paraId="4A5DBF0C">
            <w:pPr>
              <w:widowControl/>
              <w:jc w:val="center"/>
              <w:textAlignment w:val="center"/>
              <w:rPr>
                <w:rFonts w:ascii="宋体" w:hAnsi="宋体"/>
                <w:sz w:val="22"/>
              </w:rPr>
            </w:pPr>
            <w:r>
              <w:rPr>
                <w:rFonts w:hint="eastAsia" w:ascii="宋体" w:hAnsi="宋体"/>
                <w:sz w:val="22"/>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5DDCCCF7">
            <w:pPr>
              <w:widowControl/>
              <w:jc w:val="center"/>
              <w:textAlignment w:val="center"/>
              <w:rPr>
                <w:rFonts w:ascii="宋体" w:hAnsi="宋体"/>
                <w:sz w:val="22"/>
              </w:rPr>
            </w:pPr>
            <w:r>
              <w:rPr>
                <w:rFonts w:hint="eastAsia" w:ascii="宋体" w:hAnsi="宋体"/>
                <w:sz w:val="22"/>
              </w:rPr>
              <w:t>硕士研究生（专硕）</w:t>
            </w:r>
          </w:p>
        </w:tc>
        <w:tc>
          <w:tcPr>
            <w:tcW w:w="1701" w:type="dxa"/>
            <w:tcBorders>
              <w:top w:val="single" w:color="000000" w:sz="4" w:space="0"/>
              <w:left w:val="single" w:color="000000" w:sz="4" w:space="0"/>
              <w:bottom w:val="single" w:color="000000" w:sz="4" w:space="0"/>
              <w:right w:val="single" w:color="000000" w:sz="4" w:space="0"/>
            </w:tcBorders>
            <w:vAlign w:val="center"/>
          </w:tcPr>
          <w:p w14:paraId="26471097">
            <w:pPr>
              <w:widowControl/>
              <w:jc w:val="center"/>
              <w:textAlignment w:val="center"/>
              <w:rPr>
                <w:rFonts w:ascii="宋体" w:hAnsi="宋体"/>
                <w:sz w:val="22"/>
              </w:rPr>
            </w:pPr>
            <w:r>
              <w:rPr>
                <w:rFonts w:hint="eastAsia" w:ascii="宋体" w:hAnsi="宋体"/>
                <w:sz w:val="22"/>
              </w:rPr>
              <w:t>不限</w:t>
            </w:r>
          </w:p>
        </w:tc>
        <w:tc>
          <w:tcPr>
            <w:tcW w:w="2977" w:type="dxa"/>
            <w:tcBorders>
              <w:top w:val="single" w:color="000000" w:sz="4" w:space="0"/>
              <w:left w:val="single" w:color="000000" w:sz="4" w:space="0"/>
              <w:bottom w:val="single" w:color="000000" w:sz="4" w:space="0"/>
              <w:right w:val="single" w:color="000000" w:sz="4" w:space="0"/>
            </w:tcBorders>
            <w:vAlign w:val="center"/>
          </w:tcPr>
          <w:p w14:paraId="585CE3EF">
            <w:pPr>
              <w:widowControl/>
              <w:jc w:val="left"/>
              <w:textAlignment w:val="center"/>
              <w:rPr>
                <w:rFonts w:ascii="宋体" w:hAnsi="宋体"/>
                <w:color w:val="auto"/>
                <w:sz w:val="22"/>
              </w:rPr>
            </w:pPr>
            <w:r>
              <w:rPr>
                <w:rFonts w:hint="eastAsia" w:ascii="宋体" w:hAnsi="宋体"/>
                <w:color w:val="auto"/>
                <w:sz w:val="22"/>
              </w:rPr>
              <w:t>儿科学</w:t>
            </w:r>
          </w:p>
        </w:tc>
        <w:tc>
          <w:tcPr>
            <w:tcW w:w="1123" w:type="dxa"/>
            <w:tcBorders>
              <w:top w:val="single" w:color="000000" w:sz="4" w:space="0"/>
              <w:left w:val="single" w:color="000000" w:sz="4" w:space="0"/>
              <w:bottom w:val="single" w:color="000000" w:sz="4" w:space="0"/>
              <w:right w:val="single" w:color="000000" w:sz="4" w:space="0"/>
            </w:tcBorders>
            <w:vAlign w:val="center"/>
          </w:tcPr>
          <w:p w14:paraId="3E0D05D3">
            <w:pPr>
              <w:jc w:val="center"/>
              <w:rPr>
                <w:rFonts w:ascii="宋体" w:hAnsi="宋体"/>
                <w:color w:val="auto"/>
                <w:sz w:val="22"/>
              </w:rPr>
            </w:pPr>
            <w:r>
              <w:rPr>
                <w:rFonts w:hint="eastAsia" w:ascii="宋体" w:hAnsi="宋体"/>
                <w:color w:val="auto"/>
                <w:sz w:val="22"/>
              </w:rPr>
              <w:t xml:space="preserve">35周岁及以下  </w:t>
            </w:r>
          </w:p>
        </w:tc>
        <w:tc>
          <w:tcPr>
            <w:tcW w:w="2552" w:type="dxa"/>
            <w:tcBorders>
              <w:top w:val="single" w:color="000000" w:sz="4" w:space="0"/>
              <w:left w:val="single" w:color="000000" w:sz="4" w:space="0"/>
              <w:bottom w:val="single" w:color="000000" w:sz="4" w:space="0"/>
              <w:right w:val="single" w:color="000000" w:sz="4" w:space="0"/>
            </w:tcBorders>
            <w:vAlign w:val="center"/>
          </w:tcPr>
          <w:p w14:paraId="262E57A8">
            <w:pPr>
              <w:widowControl/>
              <w:textAlignment w:val="center"/>
              <w:rPr>
                <w:rFonts w:ascii="宋体" w:hAnsi="宋体"/>
                <w:color w:val="auto"/>
                <w:sz w:val="22"/>
              </w:rPr>
            </w:pPr>
            <w:r>
              <w:rPr>
                <w:rFonts w:hint="eastAsia" w:ascii="宋体" w:hAnsi="宋体"/>
                <w:color w:val="auto"/>
                <w:sz w:val="22"/>
              </w:rPr>
              <w:t>具有执业医师资格证、住院医师规范化培训合格证（儿科）。</w:t>
            </w:r>
          </w:p>
        </w:tc>
      </w:tr>
      <w:tr w14:paraId="7BE0585B">
        <w:tblPrEx>
          <w:tblCellMar>
            <w:top w:w="0" w:type="dxa"/>
            <w:left w:w="108" w:type="dxa"/>
            <w:bottom w:w="0" w:type="dxa"/>
            <w:right w:w="108" w:type="dxa"/>
          </w:tblCellMar>
        </w:tblPrEx>
        <w:trPr>
          <w:trHeight w:val="560" w:hRule="atLeast"/>
        </w:trPr>
        <w:tc>
          <w:tcPr>
            <w:tcW w:w="866" w:type="dxa"/>
            <w:vMerge w:val="continue"/>
            <w:tcBorders>
              <w:left w:val="single" w:color="000000" w:sz="4" w:space="0"/>
              <w:bottom w:val="single" w:color="000000" w:sz="4" w:space="0"/>
              <w:right w:val="single" w:color="000000" w:sz="4" w:space="0"/>
            </w:tcBorders>
            <w:vAlign w:val="center"/>
          </w:tcPr>
          <w:p w14:paraId="0BE101C1">
            <w:pPr>
              <w:rPr>
                <w:rFonts w:ascii="宋体" w:hAnsi="宋体"/>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D151945">
            <w:pPr>
              <w:widowControl/>
              <w:jc w:val="left"/>
              <w:textAlignment w:val="center"/>
              <w:rPr>
                <w:rFonts w:ascii="宋体" w:hAnsi="宋体"/>
                <w:sz w:val="22"/>
              </w:rPr>
            </w:pPr>
            <w:r>
              <w:rPr>
                <w:rFonts w:hint="eastAsia" w:ascii="宋体" w:hAnsi="宋体"/>
                <w:sz w:val="22"/>
              </w:rPr>
              <w:t>妇产科医生</w:t>
            </w:r>
          </w:p>
        </w:tc>
        <w:tc>
          <w:tcPr>
            <w:tcW w:w="992" w:type="dxa"/>
            <w:tcBorders>
              <w:top w:val="single" w:color="000000" w:sz="4" w:space="0"/>
              <w:left w:val="single" w:color="000000" w:sz="4" w:space="0"/>
              <w:bottom w:val="single" w:color="000000" w:sz="4" w:space="0"/>
              <w:right w:val="single" w:color="000000" w:sz="4" w:space="0"/>
            </w:tcBorders>
            <w:vAlign w:val="center"/>
          </w:tcPr>
          <w:p w14:paraId="75152C92">
            <w:pPr>
              <w:widowControl/>
              <w:jc w:val="center"/>
              <w:textAlignment w:val="center"/>
              <w:rPr>
                <w:rFonts w:ascii="宋体" w:hAnsi="宋体"/>
                <w:sz w:val="22"/>
              </w:rPr>
            </w:pPr>
            <w:r>
              <w:rPr>
                <w:rFonts w:hint="eastAsia" w:ascii="宋体" w:hAnsi="宋体"/>
                <w:sz w:val="22"/>
              </w:rPr>
              <w:t>专技岗</w:t>
            </w:r>
          </w:p>
        </w:tc>
        <w:tc>
          <w:tcPr>
            <w:tcW w:w="851" w:type="dxa"/>
            <w:tcBorders>
              <w:top w:val="single" w:color="000000" w:sz="4" w:space="0"/>
              <w:left w:val="single" w:color="000000" w:sz="4" w:space="0"/>
              <w:bottom w:val="single" w:color="000000" w:sz="4" w:space="0"/>
              <w:right w:val="single" w:color="000000" w:sz="4" w:space="0"/>
            </w:tcBorders>
            <w:vAlign w:val="center"/>
          </w:tcPr>
          <w:p w14:paraId="38322473">
            <w:pPr>
              <w:widowControl/>
              <w:jc w:val="center"/>
              <w:textAlignment w:val="center"/>
              <w:rPr>
                <w:rFonts w:ascii="宋体" w:hAnsi="宋体"/>
                <w:sz w:val="22"/>
              </w:rPr>
            </w:pPr>
            <w:r>
              <w:rPr>
                <w:rFonts w:hint="eastAsia" w:ascii="宋体" w:hAnsi="宋体"/>
                <w:sz w:val="22"/>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5A10F9B4">
            <w:pPr>
              <w:widowControl/>
              <w:jc w:val="center"/>
              <w:textAlignment w:val="center"/>
              <w:rPr>
                <w:rFonts w:ascii="宋体" w:hAnsi="宋体"/>
                <w:sz w:val="22"/>
              </w:rPr>
            </w:pPr>
            <w:r>
              <w:rPr>
                <w:rFonts w:hint="eastAsia" w:ascii="宋体" w:hAnsi="宋体"/>
                <w:sz w:val="22"/>
              </w:rPr>
              <w:t>硕士研究生（专硕）</w:t>
            </w:r>
          </w:p>
        </w:tc>
        <w:tc>
          <w:tcPr>
            <w:tcW w:w="1701" w:type="dxa"/>
            <w:tcBorders>
              <w:top w:val="single" w:color="000000" w:sz="4" w:space="0"/>
              <w:left w:val="single" w:color="000000" w:sz="4" w:space="0"/>
              <w:bottom w:val="single" w:color="000000" w:sz="4" w:space="0"/>
              <w:right w:val="single" w:color="000000" w:sz="4" w:space="0"/>
            </w:tcBorders>
            <w:vAlign w:val="center"/>
          </w:tcPr>
          <w:p w14:paraId="0270A32E">
            <w:pPr>
              <w:widowControl/>
              <w:jc w:val="center"/>
              <w:textAlignment w:val="center"/>
              <w:rPr>
                <w:rFonts w:ascii="宋体" w:hAnsi="宋体"/>
                <w:sz w:val="22"/>
              </w:rPr>
            </w:pPr>
            <w:r>
              <w:rPr>
                <w:rFonts w:hint="eastAsia" w:ascii="宋体" w:hAnsi="宋体"/>
                <w:sz w:val="22"/>
              </w:rPr>
              <w:t>不限</w:t>
            </w:r>
          </w:p>
        </w:tc>
        <w:tc>
          <w:tcPr>
            <w:tcW w:w="2977" w:type="dxa"/>
            <w:tcBorders>
              <w:top w:val="single" w:color="000000" w:sz="4" w:space="0"/>
              <w:left w:val="single" w:color="000000" w:sz="4" w:space="0"/>
              <w:bottom w:val="single" w:color="000000" w:sz="4" w:space="0"/>
              <w:right w:val="single" w:color="000000" w:sz="4" w:space="0"/>
            </w:tcBorders>
            <w:vAlign w:val="center"/>
          </w:tcPr>
          <w:p w14:paraId="3A5CB8E8">
            <w:pPr>
              <w:widowControl/>
              <w:jc w:val="left"/>
              <w:textAlignment w:val="center"/>
              <w:rPr>
                <w:rFonts w:ascii="宋体" w:hAnsi="宋体"/>
                <w:color w:val="auto"/>
                <w:sz w:val="22"/>
              </w:rPr>
            </w:pPr>
            <w:r>
              <w:rPr>
                <w:rFonts w:hint="eastAsia" w:ascii="宋体" w:hAnsi="宋体"/>
                <w:color w:val="auto"/>
                <w:sz w:val="22"/>
              </w:rPr>
              <w:t>妇产科学</w:t>
            </w:r>
          </w:p>
        </w:tc>
        <w:tc>
          <w:tcPr>
            <w:tcW w:w="1123" w:type="dxa"/>
            <w:tcBorders>
              <w:top w:val="single" w:color="000000" w:sz="4" w:space="0"/>
              <w:left w:val="single" w:color="000000" w:sz="4" w:space="0"/>
              <w:bottom w:val="single" w:color="000000" w:sz="4" w:space="0"/>
              <w:right w:val="single" w:color="000000" w:sz="4" w:space="0"/>
            </w:tcBorders>
            <w:vAlign w:val="center"/>
          </w:tcPr>
          <w:p w14:paraId="2AEC6809">
            <w:pPr>
              <w:jc w:val="center"/>
              <w:rPr>
                <w:rFonts w:ascii="宋体" w:hAnsi="宋体"/>
                <w:color w:val="auto"/>
                <w:sz w:val="22"/>
              </w:rPr>
            </w:pPr>
            <w:r>
              <w:rPr>
                <w:rFonts w:hint="eastAsia" w:ascii="宋体" w:hAnsi="宋体"/>
                <w:color w:val="auto"/>
                <w:sz w:val="22"/>
              </w:rPr>
              <w:t xml:space="preserve">35周岁及以下  </w:t>
            </w:r>
          </w:p>
        </w:tc>
        <w:tc>
          <w:tcPr>
            <w:tcW w:w="2552" w:type="dxa"/>
            <w:tcBorders>
              <w:top w:val="single" w:color="000000" w:sz="4" w:space="0"/>
              <w:left w:val="single" w:color="000000" w:sz="4" w:space="0"/>
              <w:bottom w:val="single" w:color="000000" w:sz="4" w:space="0"/>
              <w:right w:val="single" w:color="000000" w:sz="4" w:space="0"/>
            </w:tcBorders>
            <w:vAlign w:val="center"/>
          </w:tcPr>
          <w:p w14:paraId="071899BA">
            <w:pPr>
              <w:widowControl/>
              <w:textAlignment w:val="center"/>
              <w:rPr>
                <w:rFonts w:ascii="宋体" w:hAnsi="宋体"/>
                <w:color w:val="auto"/>
                <w:sz w:val="22"/>
              </w:rPr>
            </w:pPr>
            <w:r>
              <w:rPr>
                <w:rFonts w:hint="eastAsia" w:ascii="宋体" w:hAnsi="宋体"/>
                <w:color w:val="auto"/>
                <w:sz w:val="22"/>
              </w:rPr>
              <w:t>具有执业医师资格证、住院医师规范化培训合格证（妇科方向）。</w:t>
            </w:r>
          </w:p>
        </w:tc>
      </w:tr>
    </w:tbl>
    <w:p w14:paraId="396E4D4B"/>
    <w:p w14:paraId="3A506854">
      <w:pPr>
        <w:sectPr>
          <w:pgSz w:w="16838" w:h="11906" w:orient="landscape"/>
          <w:pgMar w:top="1797" w:right="1440" w:bottom="1797" w:left="1440" w:header="851" w:footer="992" w:gutter="0"/>
          <w:cols w:space="720" w:num="1"/>
          <w:docGrid w:type="linesAndChars" w:linePitch="312" w:charSpace="0"/>
        </w:sectPr>
      </w:pPr>
    </w:p>
    <w:p w14:paraId="3673A7A8">
      <w:pPr>
        <w:pStyle w:val="8"/>
        <w:spacing w:before="0" w:beforeAutospacing="0" w:after="0" w:afterAutospacing="0" w:line="600" w:lineRule="exact"/>
        <w:ind w:right="640"/>
        <w:rPr>
          <w:rFonts w:ascii="黑体" w:hAnsi="黑体" w:eastAsia="黑体" w:cs="黑体"/>
          <w:bCs/>
          <w:sz w:val="32"/>
          <w:szCs w:val="32"/>
        </w:rPr>
      </w:pPr>
      <w:r>
        <w:rPr>
          <w:rFonts w:hint="eastAsia" w:ascii="黑体" w:hAnsi="黑体" w:eastAsia="黑体" w:cs="黑体"/>
          <w:bCs/>
          <w:sz w:val="32"/>
          <w:szCs w:val="32"/>
        </w:rPr>
        <w:t>附件2</w:t>
      </w:r>
    </w:p>
    <w:p w14:paraId="4417F7AB">
      <w:pPr>
        <w:pStyle w:val="8"/>
        <w:spacing w:beforeLines="100" w:beforeAutospacing="0" w:after="0" w:afterAutospacing="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娄底市娄星区人民医院2025年公开引进</w:t>
      </w:r>
    </w:p>
    <w:p w14:paraId="44F148A7">
      <w:pPr>
        <w:pStyle w:val="8"/>
        <w:spacing w:before="0" w:beforeAutospacing="0" w:after="0" w:afterAutospacing="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高层次医疗卫生专业技术人才报名登记表</w:t>
      </w:r>
    </w:p>
    <w:tbl>
      <w:tblPr>
        <w:tblStyle w:val="5"/>
        <w:tblW w:w="0" w:type="auto"/>
        <w:jc w:val="center"/>
        <w:tblLayout w:type="fixed"/>
        <w:tblCellMar>
          <w:top w:w="0" w:type="dxa"/>
          <w:left w:w="30" w:type="dxa"/>
          <w:bottom w:w="0" w:type="dxa"/>
          <w:right w:w="30" w:type="dxa"/>
        </w:tblCellMar>
      </w:tblPr>
      <w:tblGrid>
        <w:gridCol w:w="545"/>
        <w:gridCol w:w="719"/>
        <w:gridCol w:w="6"/>
        <w:gridCol w:w="1796"/>
        <w:gridCol w:w="9"/>
        <w:gridCol w:w="1088"/>
        <w:gridCol w:w="15"/>
        <w:gridCol w:w="639"/>
        <w:gridCol w:w="164"/>
        <w:gridCol w:w="1200"/>
        <w:gridCol w:w="1211"/>
        <w:gridCol w:w="234"/>
        <w:gridCol w:w="6"/>
        <w:gridCol w:w="1760"/>
      </w:tblGrid>
      <w:tr w14:paraId="3F29B826">
        <w:tblPrEx>
          <w:tblCellMar>
            <w:top w:w="0" w:type="dxa"/>
            <w:left w:w="30" w:type="dxa"/>
            <w:bottom w:w="0" w:type="dxa"/>
            <w:right w:w="30" w:type="dxa"/>
          </w:tblCellMar>
        </w:tblPrEx>
        <w:trPr>
          <w:cantSplit/>
          <w:trHeight w:val="292" w:hRule="atLeast"/>
          <w:jc w:val="center"/>
        </w:trPr>
        <w:tc>
          <w:tcPr>
            <w:tcW w:w="9392" w:type="dxa"/>
            <w:gridSpan w:val="14"/>
            <w:tcBorders>
              <w:top w:val="nil"/>
              <w:bottom w:val="single" w:color="auto" w:sz="6" w:space="0"/>
            </w:tcBorders>
            <w:vAlign w:val="bottom"/>
          </w:tcPr>
          <w:p w14:paraId="2D568770">
            <w:pPr>
              <w:autoSpaceDE w:val="0"/>
              <w:autoSpaceDN w:val="0"/>
              <w:adjustRightInd w:val="0"/>
              <w:spacing w:line="480" w:lineRule="exact"/>
              <w:rPr>
                <w:rFonts w:ascii="仿宋_GB2312" w:hAnsi="仿宋_GB2312" w:eastAsia="仿宋_GB2312" w:cs="仿宋_GB2312"/>
                <w:b/>
                <w:sz w:val="24"/>
              </w:rPr>
            </w:pPr>
            <w:r>
              <w:rPr>
                <w:rFonts w:hint="eastAsia" w:ascii="仿宋_GB2312" w:hAnsi="仿宋_GB2312" w:eastAsia="仿宋_GB2312" w:cs="仿宋_GB2312"/>
                <w:bCs/>
                <w:sz w:val="24"/>
              </w:rPr>
              <w:t>应聘单位：娄星区人民医院       应聘岗位：             报名序号：</w:t>
            </w:r>
          </w:p>
        </w:tc>
      </w:tr>
      <w:tr w14:paraId="48C04279">
        <w:tblPrEx>
          <w:tblCellMar>
            <w:top w:w="0" w:type="dxa"/>
            <w:left w:w="30" w:type="dxa"/>
            <w:bottom w:w="0" w:type="dxa"/>
            <w:right w:w="30" w:type="dxa"/>
          </w:tblCellMar>
        </w:tblPrEx>
        <w:trPr>
          <w:cantSplit/>
          <w:trHeight w:val="394" w:hRule="atLeast"/>
          <w:jc w:val="center"/>
        </w:trPr>
        <w:tc>
          <w:tcPr>
            <w:tcW w:w="1264" w:type="dxa"/>
            <w:gridSpan w:val="2"/>
            <w:tcBorders>
              <w:top w:val="single" w:color="auto" w:sz="6" w:space="0"/>
              <w:left w:val="single" w:color="auto" w:sz="6" w:space="0"/>
              <w:bottom w:val="single" w:color="auto" w:sz="6" w:space="0"/>
              <w:right w:val="single" w:color="auto" w:sz="6" w:space="0"/>
            </w:tcBorders>
            <w:vAlign w:val="center"/>
          </w:tcPr>
          <w:p w14:paraId="7843918B">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姓    名</w:t>
            </w:r>
          </w:p>
        </w:tc>
        <w:tc>
          <w:tcPr>
            <w:tcW w:w="1802" w:type="dxa"/>
            <w:gridSpan w:val="2"/>
            <w:tcBorders>
              <w:top w:val="single" w:color="auto" w:sz="6" w:space="0"/>
              <w:left w:val="single" w:color="auto" w:sz="6" w:space="0"/>
              <w:bottom w:val="single" w:color="auto" w:sz="6" w:space="0"/>
              <w:right w:val="single" w:color="auto" w:sz="6" w:space="0"/>
            </w:tcBorders>
            <w:vAlign w:val="center"/>
          </w:tcPr>
          <w:p w14:paraId="23956E35">
            <w:pPr>
              <w:autoSpaceDE w:val="0"/>
              <w:autoSpaceDN w:val="0"/>
              <w:adjustRightInd w:val="0"/>
              <w:spacing w:line="280" w:lineRule="exact"/>
              <w:jc w:val="center"/>
              <w:rPr>
                <w:rFonts w:ascii="仿宋_GB2312" w:hAnsi="仿宋_GB2312" w:eastAsia="仿宋_GB2312" w:cs="仿宋_GB2312"/>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14F6FD7E">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性  别</w:t>
            </w:r>
          </w:p>
        </w:tc>
        <w:tc>
          <w:tcPr>
            <w:tcW w:w="818" w:type="dxa"/>
            <w:gridSpan w:val="3"/>
            <w:tcBorders>
              <w:top w:val="single" w:color="auto" w:sz="6" w:space="0"/>
              <w:left w:val="single" w:color="auto" w:sz="6" w:space="0"/>
              <w:bottom w:val="single" w:color="auto" w:sz="6" w:space="0"/>
              <w:right w:val="single" w:color="auto" w:sz="6" w:space="0"/>
            </w:tcBorders>
            <w:vAlign w:val="center"/>
          </w:tcPr>
          <w:p w14:paraId="1260E552">
            <w:pPr>
              <w:autoSpaceDE w:val="0"/>
              <w:autoSpaceDN w:val="0"/>
              <w:adjustRightInd w:val="0"/>
              <w:spacing w:line="280" w:lineRule="exact"/>
              <w:jc w:val="center"/>
              <w:rPr>
                <w:rFonts w:ascii="仿宋_GB2312" w:hAnsi="仿宋_GB2312" w:eastAsia="仿宋_GB2312" w:cs="仿宋_GB2312"/>
                <w:sz w:val="24"/>
              </w:rPr>
            </w:pPr>
          </w:p>
        </w:tc>
        <w:tc>
          <w:tcPr>
            <w:tcW w:w="1200" w:type="dxa"/>
            <w:tcBorders>
              <w:top w:val="single" w:color="auto" w:sz="6" w:space="0"/>
              <w:left w:val="single" w:color="auto" w:sz="6" w:space="0"/>
              <w:bottom w:val="single" w:color="auto" w:sz="6" w:space="0"/>
              <w:right w:val="single" w:color="auto" w:sz="4" w:space="0"/>
            </w:tcBorders>
            <w:vAlign w:val="center"/>
          </w:tcPr>
          <w:p w14:paraId="59A1EFAB">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民族</w:t>
            </w:r>
          </w:p>
        </w:tc>
        <w:tc>
          <w:tcPr>
            <w:tcW w:w="1451" w:type="dxa"/>
            <w:gridSpan w:val="3"/>
            <w:tcBorders>
              <w:top w:val="single" w:color="auto" w:sz="6" w:space="0"/>
              <w:left w:val="single" w:color="auto" w:sz="4" w:space="0"/>
              <w:bottom w:val="single" w:color="auto" w:sz="6" w:space="0"/>
              <w:right w:val="single" w:color="auto" w:sz="6" w:space="0"/>
            </w:tcBorders>
            <w:vAlign w:val="center"/>
          </w:tcPr>
          <w:p w14:paraId="43D5A9AF">
            <w:pPr>
              <w:autoSpaceDE w:val="0"/>
              <w:autoSpaceDN w:val="0"/>
              <w:adjustRightInd w:val="0"/>
              <w:spacing w:line="280" w:lineRule="exact"/>
              <w:jc w:val="center"/>
              <w:rPr>
                <w:rFonts w:ascii="仿宋_GB2312" w:hAnsi="仿宋_GB2312" w:eastAsia="仿宋_GB2312" w:cs="仿宋_GB2312"/>
                <w:sz w:val="24"/>
              </w:rPr>
            </w:pPr>
          </w:p>
        </w:tc>
        <w:tc>
          <w:tcPr>
            <w:tcW w:w="1760" w:type="dxa"/>
            <w:vMerge w:val="restart"/>
            <w:tcBorders>
              <w:top w:val="single" w:color="000000" w:sz="2" w:space="0"/>
              <w:left w:val="single" w:color="auto" w:sz="6" w:space="0"/>
              <w:right w:val="single" w:color="auto" w:sz="4" w:space="0"/>
            </w:tcBorders>
            <w:vAlign w:val="center"/>
          </w:tcPr>
          <w:p w14:paraId="2F2F2AF1">
            <w:pPr>
              <w:autoSpaceDE w:val="0"/>
              <w:autoSpaceDN w:val="0"/>
              <w:adjustRightInd w:val="0"/>
              <w:spacing w:line="280" w:lineRule="exact"/>
              <w:rPr>
                <w:rFonts w:ascii="仿宋_GB2312" w:hAnsi="仿宋_GB2312" w:eastAsia="仿宋_GB2312" w:cs="仿宋_GB2312"/>
                <w:sz w:val="24"/>
              </w:rPr>
            </w:pPr>
          </w:p>
          <w:p w14:paraId="2BFFF950">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相片</w:t>
            </w:r>
          </w:p>
        </w:tc>
      </w:tr>
      <w:tr w14:paraId="235D39B3">
        <w:tblPrEx>
          <w:tblCellMar>
            <w:top w:w="0" w:type="dxa"/>
            <w:left w:w="30" w:type="dxa"/>
            <w:bottom w:w="0" w:type="dxa"/>
            <w:right w:w="30" w:type="dxa"/>
          </w:tblCellMar>
        </w:tblPrEx>
        <w:trPr>
          <w:cantSplit/>
          <w:trHeight w:val="454" w:hRule="atLeast"/>
          <w:jc w:val="center"/>
        </w:trPr>
        <w:tc>
          <w:tcPr>
            <w:tcW w:w="1264" w:type="dxa"/>
            <w:gridSpan w:val="2"/>
            <w:tcBorders>
              <w:top w:val="single" w:color="auto" w:sz="6" w:space="0"/>
              <w:left w:val="single" w:color="auto" w:sz="6" w:space="0"/>
              <w:bottom w:val="single" w:color="auto" w:sz="6" w:space="0"/>
              <w:right w:val="single" w:color="auto" w:sz="6" w:space="0"/>
            </w:tcBorders>
            <w:vAlign w:val="center"/>
          </w:tcPr>
          <w:p w14:paraId="2B9052BC">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1802" w:type="dxa"/>
            <w:gridSpan w:val="2"/>
            <w:tcBorders>
              <w:top w:val="single" w:color="auto" w:sz="6" w:space="0"/>
              <w:left w:val="single" w:color="auto" w:sz="6" w:space="0"/>
              <w:bottom w:val="single" w:color="auto" w:sz="6" w:space="0"/>
              <w:right w:val="single" w:color="auto" w:sz="6" w:space="0"/>
            </w:tcBorders>
            <w:vAlign w:val="center"/>
          </w:tcPr>
          <w:p w14:paraId="7588C9C6">
            <w:pPr>
              <w:autoSpaceDE w:val="0"/>
              <w:autoSpaceDN w:val="0"/>
              <w:adjustRightInd w:val="0"/>
              <w:spacing w:line="280" w:lineRule="exact"/>
              <w:jc w:val="center"/>
              <w:rPr>
                <w:rFonts w:ascii="仿宋_GB2312" w:hAnsi="仿宋_GB2312" w:eastAsia="仿宋_GB2312" w:cs="仿宋_GB2312"/>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01E3848E">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818" w:type="dxa"/>
            <w:gridSpan w:val="3"/>
            <w:tcBorders>
              <w:top w:val="single" w:color="auto" w:sz="6" w:space="0"/>
              <w:left w:val="single" w:color="auto" w:sz="6" w:space="0"/>
              <w:bottom w:val="single" w:color="auto" w:sz="6" w:space="0"/>
              <w:right w:val="single" w:color="auto" w:sz="6" w:space="0"/>
            </w:tcBorders>
            <w:vAlign w:val="center"/>
          </w:tcPr>
          <w:p w14:paraId="7877C379">
            <w:pPr>
              <w:autoSpaceDE w:val="0"/>
              <w:autoSpaceDN w:val="0"/>
              <w:adjustRightInd w:val="0"/>
              <w:spacing w:line="280" w:lineRule="exact"/>
              <w:jc w:val="center"/>
              <w:rPr>
                <w:rFonts w:ascii="仿宋_GB2312" w:hAnsi="仿宋_GB2312" w:eastAsia="仿宋_GB2312" w:cs="仿宋_GB2312"/>
                <w:sz w:val="24"/>
              </w:rPr>
            </w:pPr>
          </w:p>
        </w:tc>
        <w:tc>
          <w:tcPr>
            <w:tcW w:w="1200" w:type="dxa"/>
            <w:tcBorders>
              <w:top w:val="single" w:color="auto" w:sz="6" w:space="0"/>
              <w:left w:val="single" w:color="auto" w:sz="6" w:space="0"/>
              <w:bottom w:val="single" w:color="auto" w:sz="6" w:space="0"/>
              <w:right w:val="single" w:color="auto" w:sz="6" w:space="0"/>
            </w:tcBorders>
            <w:vAlign w:val="center"/>
          </w:tcPr>
          <w:p w14:paraId="40A91D52">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学历学位</w:t>
            </w:r>
          </w:p>
        </w:tc>
        <w:tc>
          <w:tcPr>
            <w:tcW w:w="1451" w:type="dxa"/>
            <w:gridSpan w:val="3"/>
            <w:tcBorders>
              <w:top w:val="single" w:color="auto" w:sz="6" w:space="0"/>
              <w:left w:val="single" w:color="auto" w:sz="6" w:space="0"/>
              <w:bottom w:val="single" w:color="auto" w:sz="6" w:space="0"/>
              <w:right w:val="single" w:color="auto" w:sz="6" w:space="0"/>
            </w:tcBorders>
            <w:vAlign w:val="center"/>
          </w:tcPr>
          <w:p w14:paraId="03B10BDA">
            <w:pPr>
              <w:autoSpaceDE w:val="0"/>
              <w:autoSpaceDN w:val="0"/>
              <w:adjustRightInd w:val="0"/>
              <w:spacing w:line="280" w:lineRule="exact"/>
              <w:jc w:val="center"/>
              <w:rPr>
                <w:rFonts w:ascii="仿宋_GB2312" w:hAnsi="仿宋_GB2312" w:eastAsia="仿宋_GB2312" w:cs="仿宋_GB2312"/>
                <w:sz w:val="24"/>
              </w:rPr>
            </w:pPr>
          </w:p>
        </w:tc>
        <w:tc>
          <w:tcPr>
            <w:tcW w:w="1760" w:type="dxa"/>
            <w:vMerge w:val="continue"/>
            <w:tcBorders>
              <w:left w:val="single" w:color="auto" w:sz="6" w:space="0"/>
              <w:right w:val="single" w:color="auto" w:sz="4" w:space="0"/>
            </w:tcBorders>
            <w:vAlign w:val="center"/>
          </w:tcPr>
          <w:p w14:paraId="015BA1B2">
            <w:pPr>
              <w:autoSpaceDE w:val="0"/>
              <w:autoSpaceDN w:val="0"/>
              <w:adjustRightInd w:val="0"/>
              <w:spacing w:line="280" w:lineRule="exact"/>
              <w:jc w:val="center"/>
              <w:rPr>
                <w:rFonts w:ascii="仿宋_GB2312" w:hAnsi="仿宋_GB2312" w:eastAsia="仿宋_GB2312" w:cs="仿宋_GB2312"/>
                <w:sz w:val="24"/>
              </w:rPr>
            </w:pPr>
          </w:p>
        </w:tc>
      </w:tr>
      <w:tr w14:paraId="0DBD93DE">
        <w:tblPrEx>
          <w:tblCellMar>
            <w:top w:w="0" w:type="dxa"/>
            <w:left w:w="30" w:type="dxa"/>
            <w:bottom w:w="0" w:type="dxa"/>
            <w:right w:w="30" w:type="dxa"/>
          </w:tblCellMar>
        </w:tblPrEx>
        <w:trPr>
          <w:cantSplit/>
          <w:trHeight w:val="448" w:hRule="atLeast"/>
          <w:jc w:val="center"/>
        </w:trPr>
        <w:tc>
          <w:tcPr>
            <w:tcW w:w="1264" w:type="dxa"/>
            <w:gridSpan w:val="2"/>
            <w:tcBorders>
              <w:top w:val="single" w:color="auto" w:sz="6" w:space="0"/>
              <w:left w:val="single" w:color="auto" w:sz="6" w:space="0"/>
              <w:bottom w:val="single" w:color="auto" w:sz="6" w:space="0"/>
              <w:right w:val="single" w:color="auto" w:sz="6" w:space="0"/>
            </w:tcBorders>
            <w:vAlign w:val="center"/>
          </w:tcPr>
          <w:p w14:paraId="62EEFD05">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毕业院校</w:t>
            </w:r>
          </w:p>
        </w:tc>
        <w:tc>
          <w:tcPr>
            <w:tcW w:w="3717" w:type="dxa"/>
            <w:gridSpan w:val="7"/>
            <w:tcBorders>
              <w:top w:val="single" w:color="auto" w:sz="6" w:space="0"/>
              <w:left w:val="single" w:color="auto" w:sz="6" w:space="0"/>
              <w:bottom w:val="single" w:color="auto" w:sz="6" w:space="0"/>
              <w:right w:val="single" w:color="auto" w:sz="4" w:space="0"/>
            </w:tcBorders>
            <w:vAlign w:val="center"/>
          </w:tcPr>
          <w:p w14:paraId="46290044">
            <w:pPr>
              <w:autoSpaceDE w:val="0"/>
              <w:autoSpaceDN w:val="0"/>
              <w:adjustRightInd w:val="0"/>
              <w:spacing w:line="280" w:lineRule="exact"/>
              <w:jc w:val="center"/>
              <w:rPr>
                <w:rFonts w:ascii="仿宋_GB2312" w:hAnsi="仿宋_GB2312" w:eastAsia="仿宋_GB2312" w:cs="仿宋_GB2312"/>
                <w:sz w:val="24"/>
              </w:rPr>
            </w:pPr>
          </w:p>
        </w:tc>
        <w:tc>
          <w:tcPr>
            <w:tcW w:w="1200" w:type="dxa"/>
            <w:tcBorders>
              <w:top w:val="single" w:color="auto" w:sz="6" w:space="0"/>
              <w:left w:val="single" w:color="auto" w:sz="4" w:space="0"/>
              <w:bottom w:val="single" w:color="auto" w:sz="6" w:space="0"/>
              <w:right w:val="single" w:color="auto" w:sz="4" w:space="0"/>
            </w:tcBorders>
            <w:vAlign w:val="center"/>
          </w:tcPr>
          <w:p w14:paraId="0093E142">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所学专业</w:t>
            </w:r>
          </w:p>
        </w:tc>
        <w:tc>
          <w:tcPr>
            <w:tcW w:w="1451" w:type="dxa"/>
            <w:gridSpan w:val="3"/>
            <w:tcBorders>
              <w:top w:val="single" w:color="auto" w:sz="6" w:space="0"/>
              <w:left w:val="single" w:color="auto" w:sz="4" w:space="0"/>
              <w:bottom w:val="single" w:color="auto" w:sz="6" w:space="0"/>
              <w:right w:val="single" w:color="auto" w:sz="4" w:space="0"/>
            </w:tcBorders>
            <w:vAlign w:val="center"/>
          </w:tcPr>
          <w:p w14:paraId="622CDA05">
            <w:pPr>
              <w:autoSpaceDE w:val="0"/>
              <w:autoSpaceDN w:val="0"/>
              <w:adjustRightInd w:val="0"/>
              <w:spacing w:line="280" w:lineRule="exact"/>
              <w:jc w:val="center"/>
              <w:rPr>
                <w:rFonts w:ascii="仿宋_GB2312" w:hAnsi="仿宋_GB2312" w:eastAsia="仿宋_GB2312" w:cs="仿宋_GB2312"/>
                <w:sz w:val="24"/>
              </w:rPr>
            </w:pPr>
          </w:p>
        </w:tc>
        <w:tc>
          <w:tcPr>
            <w:tcW w:w="1760" w:type="dxa"/>
            <w:vMerge w:val="restart"/>
            <w:tcBorders>
              <w:left w:val="single" w:color="auto" w:sz="4" w:space="0"/>
              <w:right w:val="single" w:color="auto" w:sz="4" w:space="0"/>
            </w:tcBorders>
            <w:vAlign w:val="center"/>
          </w:tcPr>
          <w:p w14:paraId="05C4100A">
            <w:pPr>
              <w:autoSpaceDE w:val="0"/>
              <w:autoSpaceDN w:val="0"/>
              <w:adjustRightInd w:val="0"/>
              <w:spacing w:line="280" w:lineRule="exact"/>
              <w:jc w:val="center"/>
              <w:rPr>
                <w:rFonts w:ascii="仿宋_GB2312" w:hAnsi="仿宋_GB2312" w:eastAsia="仿宋_GB2312" w:cs="仿宋_GB2312"/>
                <w:sz w:val="24"/>
              </w:rPr>
            </w:pPr>
          </w:p>
        </w:tc>
      </w:tr>
      <w:tr w14:paraId="2E47F02F">
        <w:tblPrEx>
          <w:tblCellMar>
            <w:top w:w="0" w:type="dxa"/>
            <w:left w:w="30" w:type="dxa"/>
            <w:bottom w:w="0" w:type="dxa"/>
            <w:right w:w="30" w:type="dxa"/>
          </w:tblCellMar>
        </w:tblPrEx>
        <w:trPr>
          <w:cantSplit/>
          <w:trHeight w:val="440" w:hRule="atLeast"/>
          <w:jc w:val="center"/>
        </w:trPr>
        <w:tc>
          <w:tcPr>
            <w:tcW w:w="3075" w:type="dxa"/>
            <w:gridSpan w:val="5"/>
            <w:tcBorders>
              <w:top w:val="single" w:color="auto" w:sz="6" w:space="0"/>
              <w:left w:val="single" w:color="auto" w:sz="6" w:space="0"/>
              <w:bottom w:val="single" w:color="auto" w:sz="6" w:space="0"/>
              <w:right w:val="single" w:color="auto" w:sz="4" w:space="0"/>
            </w:tcBorders>
            <w:vAlign w:val="center"/>
          </w:tcPr>
          <w:p w14:paraId="57B42707">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专业技术职称</w:t>
            </w:r>
          </w:p>
        </w:tc>
        <w:tc>
          <w:tcPr>
            <w:tcW w:w="1906" w:type="dxa"/>
            <w:gridSpan w:val="4"/>
            <w:tcBorders>
              <w:top w:val="single" w:color="auto" w:sz="6" w:space="0"/>
              <w:left w:val="single" w:color="auto" w:sz="4" w:space="0"/>
              <w:bottom w:val="single" w:color="auto" w:sz="6" w:space="0"/>
              <w:right w:val="single" w:color="auto" w:sz="4" w:space="0"/>
            </w:tcBorders>
            <w:vAlign w:val="center"/>
          </w:tcPr>
          <w:p w14:paraId="0E7DADF9">
            <w:pPr>
              <w:autoSpaceDE w:val="0"/>
              <w:autoSpaceDN w:val="0"/>
              <w:adjustRightInd w:val="0"/>
              <w:spacing w:line="280" w:lineRule="exact"/>
              <w:jc w:val="center"/>
              <w:rPr>
                <w:rFonts w:ascii="仿宋_GB2312" w:hAnsi="仿宋_GB2312" w:eastAsia="仿宋_GB2312" w:cs="仿宋_GB2312"/>
                <w:sz w:val="24"/>
              </w:rPr>
            </w:pPr>
          </w:p>
        </w:tc>
        <w:tc>
          <w:tcPr>
            <w:tcW w:w="1200" w:type="dxa"/>
            <w:tcBorders>
              <w:top w:val="single" w:color="auto" w:sz="6" w:space="0"/>
              <w:left w:val="single" w:color="auto" w:sz="4" w:space="0"/>
              <w:bottom w:val="single" w:color="auto" w:sz="6" w:space="0"/>
              <w:right w:val="single" w:color="auto" w:sz="4" w:space="0"/>
            </w:tcBorders>
            <w:vAlign w:val="center"/>
          </w:tcPr>
          <w:p w14:paraId="7DDE711B">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专业类别</w:t>
            </w:r>
          </w:p>
        </w:tc>
        <w:tc>
          <w:tcPr>
            <w:tcW w:w="1451" w:type="dxa"/>
            <w:gridSpan w:val="3"/>
            <w:tcBorders>
              <w:top w:val="single" w:color="auto" w:sz="6" w:space="0"/>
              <w:left w:val="single" w:color="auto" w:sz="4" w:space="0"/>
              <w:bottom w:val="single" w:color="auto" w:sz="6" w:space="0"/>
              <w:right w:val="single" w:color="auto" w:sz="4" w:space="0"/>
            </w:tcBorders>
            <w:vAlign w:val="center"/>
          </w:tcPr>
          <w:p w14:paraId="221E9273">
            <w:pPr>
              <w:autoSpaceDE w:val="0"/>
              <w:autoSpaceDN w:val="0"/>
              <w:adjustRightInd w:val="0"/>
              <w:spacing w:line="280" w:lineRule="exact"/>
              <w:jc w:val="center"/>
              <w:rPr>
                <w:rFonts w:ascii="仿宋_GB2312" w:hAnsi="仿宋_GB2312" w:eastAsia="仿宋_GB2312" w:cs="仿宋_GB2312"/>
                <w:sz w:val="24"/>
              </w:rPr>
            </w:pPr>
          </w:p>
        </w:tc>
        <w:tc>
          <w:tcPr>
            <w:tcW w:w="1760" w:type="dxa"/>
            <w:vMerge w:val="continue"/>
            <w:tcBorders>
              <w:left w:val="single" w:color="auto" w:sz="4" w:space="0"/>
              <w:right w:val="single" w:color="auto" w:sz="4" w:space="0"/>
            </w:tcBorders>
            <w:vAlign w:val="center"/>
          </w:tcPr>
          <w:p w14:paraId="22F494A0">
            <w:pPr>
              <w:autoSpaceDE w:val="0"/>
              <w:autoSpaceDN w:val="0"/>
              <w:adjustRightInd w:val="0"/>
              <w:spacing w:line="280" w:lineRule="exact"/>
              <w:jc w:val="center"/>
              <w:rPr>
                <w:rFonts w:ascii="仿宋_GB2312" w:hAnsi="仿宋_GB2312" w:eastAsia="仿宋_GB2312" w:cs="仿宋_GB2312"/>
                <w:sz w:val="24"/>
              </w:rPr>
            </w:pPr>
          </w:p>
        </w:tc>
      </w:tr>
      <w:tr w14:paraId="75999133">
        <w:tblPrEx>
          <w:tblCellMar>
            <w:top w:w="0" w:type="dxa"/>
            <w:left w:w="30" w:type="dxa"/>
            <w:bottom w:w="0" w:type="dxa"/>
            <w:right w:w="30" w:type="dxa"/>
          </w:tblCellMar>
        </w:tblPrEx>
        <w:trPr>
          <w:cantSplit/>
          <w:trHeight w:val="440" w:hRule="atLeast"/>
          <w:jc w:val="center"/>
        </w:trPr>
        <w:tc>
          <w:tcPr>
            <w:tcW w:w="1264" w:type="dxa"/>
            <w:gridSpan w:val="2"/>
            <w:tcBorders>
              <w:top w:val="single" w:color="auto" w:sz="6" w:space="0"/>
              <w:left w:val="single" w:color="auto" w:sz="6" w:space="0"/>
              <w:bottom w:val="single" w:color="auto" w:sz="6" w:space="0"/>
              <w:right w:val="single" w:color="auto" w:sz="6" w:space="0"/>
            </w:tcBorders>
            <w:vAlign w:val="center"/>
          </w:tcPr>
          <w:p w14:paraId="5DB9B432">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户  籍</w:t>
            </w:r>
          </w:p>
          <w:p w14:paraId="234C1B6E">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所在地</w:t>
            </w:r>
          </w:p>
        </w:tc>
        <w:tc>
          <w:tcPr>
            <w:tcW w:w="1811" w:type="dxa"/>
            <w:gridSpan w:val="3"/>
            <w:tcBorders>
              <w:top w:val="single" w:color="auto" w:sz="6" w:space="0"/>
              <w:left w:val="single" w:color="auto" w:sz="6" w:space="0"/>
              <w:bottom w:val="single" w:color="auto" w:sz="6" w:space="0"/>
              <w:right w:val="single" w:color="auto" w:sz="4" w:space="0"/>
            </w:tcBorders>
            <w:vAlign w:val="center"/>
          </w:tcPr>
          <w:p w14:paraId="49BBFA40">
            <w:pPr>
              <w:autoSpaceDE w:val="0"/>
              <w:autoSpaceDN w:val="0"/>
              <w:adjustRightInd w:val="0"/>
              <w:spacing w:line="280" w:lineRule="exact"/>
              <w:jc w:val="center"/>
              <w:rPr>
                <w:rFonts w:ascii="仿宋_GB2312" w:hAnsi="仿宋_GB2312" w:eastAsia="仿宋_GB2312" w:cs="仿宋_GB2312"/>
                <w:sz w:val="24"/>
              </w:rPr>
            </w:pPr>
          </w:p>
        </w:tc>
        <w:tc>
          <w:tcPr>
            <w:tcW w:w="1088" w:type="dxa"/>
            <w:tcBorders>
              <w:top w:val="single" w:color="auto" w:sz="6" w:space="0"/>
              <w:left w:val="single" w:color="auto" w:sz="4" w:space="0"/>
              <w:bottom w:val="single" w:color="auto" w:sz="6" w:space="0"/>
              <w:right w:val="single" w:color="auto" w:sz="4" w:space="0"/>
            </w:tcBorders>
            <w:vAlign w:val="center"/>
          </w:tcPr>
          <w:p w14:paraId="6B61DDFE">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婚姻状况</w:t>
            </w:r>
          </w:p>
        </w:tc>
        <w:tc>
          <w:tcPr>
            <w:tcW w:w="818" w:type="dxa"/>
            <w:gridSpan w:val="3"/>
            <w:tcBorders>
              <w:top w:val="single" w:color="auto" w:sz="6" w:space="0"/>
              <w:left w:val="single" w:color="auto" w:sz="4" w:space="0"/>
              <w:bottom w:val="single" w:color="auto" w:sz="6" w:space="0"/>
              <w:right w:val="single" w:color="auto" w:sz="4" w:space="0"/>
            </w:tcBorders>
            <w:vAlign w:val="center"/>
          </w:tcPr>
          <w:p w14:paraId="11DA4FD7">
            <w:pPr>
              <w:autoSpaceDE w:val="0"/>
              <w:autoSpaceDN w:val="0"/>
              <w:adjustRightInd w:val="0"/>
              <w:spacing w:line="280" w:lineRule="exact"/>
              <w:jc w:val="center"/>
              <w:rPr>
                <w:rFonts w:ascii="仿宋_GB2312" w:hAnsi="仿宋_GB2312" w:eastAsia="仿宋_GB2312" w:cs="仿宋_GB2312"/>
                <w:sz w:val="24"/>
              </w:rPr>
            </w:pPr>
          </w:p>
        </w:tc>
        <w:tc>
          <w:tcPr>
            <w:tcW w:w="1200" w:type="dxa"/>
            <w:tcBorders>
              <w:top w:val="single" w:color="auto" w:sz="6" w:space="0"/>
              <w:left w:val="single" w:color="auto" w:sz="4" w:space="0"/>
              <w:bottom w:val="single" w:color="auto" w:sz="6" w:space="0"/>
              <w:right w:val="single" w:color="auto" w:sz="4" w:space="0"/>
            </w:tcBorders>
            <w:vAlign w:val="center"/>
          </w:tcPr>
          <w:p w14:paraId="268FD846">
            <w:pPr>
              <w:autoSpaceDE w:val="0"/>
              <w:autoSpaceDN w:val="0"/>
              <w:adjustRightInd w:val="0"/>
              <w:spacing w:line="280" w:lineRule="exact"/>
              <w:ind w:left="180"/>
              <w:jc w:val="center"/>
              <w:rPr>
                <w:rFonts w:ascii="仿宋_GB2312" w:hAnsi="仿宋_GB2312" w:eastAsia="仿宋_GB2312" w:cs="仿宋_GB2312"/>
                <w:sz w:val="24"/>
              </w:rPr>
            </w:pPr>
            <w:r>
              <w:rPr>
                <w:rFonts w:hint="eastAsia" w:ascii="仿宋_GB2312" w:hAnsi="仿宋_GB2312" w:eastAsia="仿宋_GB2312" w:cs="仿宋_GB2312"/>
                <w:sz w:val="24"/>
              </w:rPr>
              <w:t>档案保</w:t>
            </w:r>
          </w:p>
          <w:p w14:paraId="322A2CF5">
            <w:pPr>
              <w:autoSpaceDE w:val="0"/>
              <w:autoSpaceDN w:val="0"/>
              <w:adjustRightInd w:val="0"/>
              <w:spacing w:line="280" w:lineRule="exact"/>
              <w:ind w:left="180"/>
              <w:jc w:val="center"/>
              <w:rPr>
                <w:rFonts w:ascii="仿宋_GB2312" w:hAnsi="仿宋_GB2312" w:eastAsia="仿宋_GB2312" w:cs="仿宋_GB2312"/>
                <w:sz w:val="24"/>
              </w:rPr>
            </w:pPr>
            <w:r>
              <w:rPr>
                <w:rFonts w:hint="eastAsia" w:ascii="仿宋_GB2312" w:hAnsi="仿宋_GB2312" w:eastAsia="仿宋_GB2312" w:cs="仿宋_GB2312"/>
                <w:sz w:val="24"/>
              </w:rPr>
              <w:t>管单位</w:t>
            </w:r>
          </w:p>
        </w:tc>
        <w:tc>
          <w:tcPr>
            <w:tcW w:w="1445" w:type="dxa"/>
            <w:gridSpan w:val="2"/>
            <w:tcBorders>
              <w:left w:val="single" w:color="auto" w:sz="4" w:space="0"/>
              <w:bottom w:val="single" w:color="auto" w:sz="6" w:space="0"/>
              <w:right w:val="single" w:color="auto" w:sz="4" w:space="0"/>
            </w:tcBorders>
            <w:vAlign w:val="center"/>
          </w:tcPr>
          <w:p w14:paraId="3B6B9C58">
            <w:pPr>
              <w:autoSpaceDE w:val="0"/>
              <w:autoSpaceDN w:val="0"/>
              <w:adjustRightInd w:val="0"/>
              <w:spacing w:line="280" w:lineRule="exact"/>
              <w:jc w:val="center"/>
              <w:rPr>
                <w:rFonts w:ascii="仿宋_GB2312" w:hAnsi="仿宋_GB2312" w:eastAsia="仿宋_GB2312" w:cs="仿宋_GB2312"/>
                <w:sz w:val="24"/>
              </w:rPr>
            </w:pPr>
          </w:p>
        </w:tc>
        <w:tc>
          <w:tcPr>
            <w:tcW w:w="1766" w:type="dxa"/>
            <w:gridSpan w:val="2"/>
            <w:tcBorders>
              <w:left w:val="single" w:color="auto" w:sz="4" w:space="0"/>
              <w:bottom w:val="single" w:color="auto" w:sz="6" w:space="0"/>
              <w:right w:val="single" w:color="auto" w:sz="4" w:space="0"/>
            </w:tcBorders>
            <w:vAlign w:val="center"/>
          </w:tcPr>
          <w:p w14:paraId="19C34A23">
            <w:pPr>
              <w:autoSpaceDE w:val="0"/>
              <w:autoSpaceDN w:val="0"/>
              <w:adjustRightInd w:val="0"/>
              <w:spacing w:line="280" w:lineRule="exact"/>
              <w:rPr>
                <w:rFonts w:ascii="仿宋_GB2312" w:hAnsi="仿宋_GB2312" w:eastAsia="仿宋_GB2312" w:cs="仿宋_GB2312"/>
                <w:sz w:val="24"/>
              </w:rPr>
            </w:pPr>
          </w:p>
        </w:tc>
      </w:tr>
      <w:tr w14:paraId="4893B4FB">
        <w:tblPrEx>
          <w:tblCellMar>
            <w:top w:w="0" w:type="dxa"/>
            <w:left w:w="30" w:type="dxa"/>
            <w:bottom w:w="0" w:type="dxa"/>
            <w:right w:w="30" w:type="dxa"/>
          </w:tblCellMar>
        </w:tblPrEx>
        <w:trPr>
          <w:cantSplit/>
          <w:trHeight w:val="463" w:hRule="atLeast"/>
          <w:jc w:val="center"/>
        </w:trPr>
        <w:tc>
          <w:tcPr>
            <w:tcW w:w="1270" w:type="dxa"/>
            <w:gridSpan w:val="3"/>
            <w:tcBorders>
              <w:top w:val="single" w:color="auto" w:sz="6" w:space="0"/>
              <w:left w:val="single" w:color="auto" w:sz="6" w:space="0"/>
              <w:bottom w:val="single" w:color="auto" w:sz="6" w:space="0"/>
              <w:right w:val="single" w:color="auto" w:sz="4" w:space="0"/>
            </w:tcBorders>
            <w:vAlign w:val="center"/>
          </w:tcPr>
          <w:p w14:paraId="4E638B50">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身份证号</w:t>
            </w:r>
          </w:p>
        </w:tc>
        <w:tc>
          <w:tcPr>
            <w:tcW w:w="3711" w:type="dxa"/>
            <w:gridSpan w:val="6"/>
            <w:tcBorders>
              <w:top w:val="single" w:color="auto" w:sz="6" w:space="0"/>
              <w:left w:val="single" w:color="auto" w:sz="4" w:space="0"/>
              <w:bottom w:val="single" w:color="auto" w:sz="6" w:space="0"/>
              <w:right w:val="single" w:color="auto" w:sz="4" w:space="0"/>
            </w:tcBorders>
            <w:vAlign w:val="center"/>
          </w:tcPr>
          <w:p w14:paraId="17292843">
            <w:pPr>
              <w:autoSpaceDE w:val="0"/>
              <w:autoSpaceDN w:val="0"/>
              <w:adjustRightInd w:val="0"/>
              <w:spacing w:line="280" w:lineRule="exact"/>
              <w:jc w:val="center"/>
              <w:rPr>
                <w:rFonts w:ascii="仿宋_GB2312" w:hAnsi="仿宋_GB2312" w:eastAsia="仿宋_GB2312" w:cs="仿宋_GB2312"/>
                <w:sz w:val="24"/>
              </w:rPr>
            </w:pPr>
          </w:p>
        </w:tc>
        <w:tc>
          <w:tcPr>
            <w:tcW w:w="1200" w:type="dxa"/>
            <w:tcBorders>
              <w:top w:val="single" w:color="auto" w:sz="6" w:space="0"/>
              <w:left w:val="single" w:color="auto" w:sz="4" w:space="0"/>
              <w:bottom w:val="single" w:color="auto" w:sz="6" w:space="0"/>
              <w:right w:val="single" w:color="auto" w:sz="4" w:space="0"/>
            </w:tcBorders>
            <w:vAlign w:val="center"/>
          </w:tcPr>
          <w:p w14:paraId="50ACF65A">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有何特长</w:t>
            </w:r>
          </w:p>
        </w:tc>
        <w:tc>
          <w:tcPr>
            <w:tcW w:w="3211" w:type="dxa"/>
            <w:gridSpan w:val="4"/>
            <w:tcBorders>
              <w:top w:val="single" w:color="auto" w:sz="6" w:space="0"/>
              <w:left w:val="single" w:color="auto" w:sz="4" w:space="0"/>
              <w:bottom w:val="single" w:color="auto" w:sz="6" w:space="0"/>
              <w:right w:val="single" w:color="auto" w:sz="6" w:space="0"/>
            </w:tcBorders>
            <w:vAlign w:val="center"/>
          </w:tcPr>
          <w:p w14:paraId="7B14D5DB">
            <w:pPr>
              <w:autoSpaceDE w:val="0"/>
              <w:autoSpaceDN w:val="0"/>
              <w:adjustRightInd w:val="0"/>
              <w:spacing w:line="280" w:lineRule="exact"/>
              <w:jc w:val="center"/>
              <w:rPr>
                <w:rFonts w:ascii="仿宋_GB2312" w:hAnsi="仿宋_GB2312" w:eastAsia="仿宋_GB2312" w:cs="仿宋_GB2312"/>
                <w:sz w:val="24"/>
              </w:rPr>
            </w:pPr>
          </w:p>
        </w:tc>
      </w:tr>
      <w:tr w14:paraId="0517B6A0">
        <w:tblPrEx>
          <w:tblCellMar>
            <w:top w:w="0" w:type="dxa"/>
            <w:left w:w="30" w:type="dxa"/>
            <w:bottom w:w="0" w:type="dxa"/>
            <w:right w:w="30" w:type="dxa"/>
          </w:tblCellMar>
        </w:tblPrEx>
        <w:trPr>
          <w:cantSplit/>
          <w:trHeight w:val="509" w:hRule="atLeast"/>
          <w:jc w:val="center"/>
        </w:trPr>
        <w:tc>
          <w:tcPr>
            <w:tcW w:w="1264" w:type="dxa"/>
            <w:gridSpan w:val="2"/>
            <w:tcBorders>
              <w:top w:val="single" w:color="auto" w:sz="6" w:space="0"/>
              <w:left w:val="single" w:color="auto" w:sz="6" w:space="0"/>
              <w:bottom w:val="single" w:color="auto" w:sz="6" w:space="0"/>
              <w:right w:val="single" w:color="auto" w:sz="6" w:space="0"/>
            </w:tcBorders>
            <w:vAlign w:val="center"/>
          </w:tcPr>
          <w:p w14:paraId="340AA58F">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4917" w:type="dxa"/>
            <w:gridSpan w:val="8"/>
            <w:tcBorders>
              <w:top w:val="single" w:color="auto" w:sz="6" w:space="0"/>
              <w:left w:val="single" w:color="auto" w:sz="6" w:space="0"/>
              <w:bottom w:val="single" w:color="auto" w:sz="6" w:space="0"/>
              <w:right w:val="single" w:color="auto" w:sz="4" w:space="0"/>
            </w:tcBorders>
            <w:vAlign w:val="center"/>
          </w:tcPr>
          <w:p w14:paraId="3C4EFE86">
            <w:pPr>
              <w:autoSpaceDE w:val="0"/>
              <w:autoSpaceDN w:val="0"/>
              <w:adjustRightInd w:val="0"/>
              <w:spacing w:line="280" w:lineRule="exact"/>
              <w:jc w:val="center"/>
              <w:rPr>
                <w:rFonts w:ascii="仿宋_GB2312" w:hAnsi="仿宋_GB2312" w:eastAsia="仿宋_GB2312" w:cs="仿宋_GB2312"/>
                <w:sz w:val="24"/>
              </w:rPr>
            </w:pPr>
          </w:p>
        </w:tc>
        <w:tc>
          <w:tcPr>
            <w:tcW w:w="1211" w:type="dxa"/>
            <w:tcBorders>
              <w:top w:val="single" w:color="auto" w:sz="6" w:space="0"/>
              <w:left w:val="single" w:color="auto" w:sz="4" w:space="0"/>
              <w:bottom w:val="single" w:color="auto" w:sz="6" w:space="0"/>
              <w:right w:val="single" w:color="auto" w:sz="6" w:space="0"/>
            </w:tcBorders>
            <w:vAlign w:val="center"/>
          </w:tcPr>
          <w:p w14:paraId="23A04243">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邮政编码</w:t>
            </w:r>
          </w:p>
        </w:tc>
        <w:tc>
          <w:tcPr>
            <w:tcW w:w="2000" w:type="dxa"/>
            <w:gridSpan w:val="3"/>
            <w:tcBorders>
              <w:top w:val="single" w:color="auto" w:sz="6" w:space="0"/>
              <w:left w:val="single" w:color="auto" w:sz="6" w:space="0"/>
              <w:bottom w:val="single" w:color="auto" w:sz="6" w:space="0"/>
              <w:right w:val="single" w:color="auto" w:sz="6" w:space="0"/>
            </w:tcBorders>
            <w:vAlign w:val="center"/>
          </w:tcPr>
          <w:p w14:paraId="6895BA9E">
            <w:pPr>
              <w:autoSpaceDE w:val="0"/>
              <w:autoSpaceDN w:val="0"/>
              <w:adjustRightInd w:val="0"/>
              <w:spacing w:line="280" w:lineRule="exact"/>
              <w:jc w:val="center"/>
              <w:rPr>
                <w:rFonts w:ascii="仿宋_GB2312" w:hAnsi="仿宋_GB2312" w:eastAsia="仿宋_GB2312" w:cs="仿宋_GB2312"/>
                <w:sz w:val="24"/>
              </w:rPr>
            </w:pPr>
          </w:p>
        </w:tc>
      </w:tr>
      <w:tr w14:paraId="2E358CB7">
        <w:tblPrEx>
          <w:tblCellMar>
            <w:top w:w="0" w:type="dxa"/>
            <w:left w:w="30" w:type="dxa"/>
            <w:bottom w:w="0" w:type="dxa"/>
            <w:right w:w="30" w:type="dxa"/>
          </w:tblCellMar>
        </w:tblPrEx>
        <w:trPr>
          <w:cantSplit/>
          <w:trHeight w:val="509" w:hRule="atLeast"/>
          <w:jc w:val="center"/>
        </w:trPr>
        <w:tc>
          <w:tcPr>
            <w:tcW w:w="1264" w:type="dxa"/>
            <w:gridSpan w:val="2"/>
            <w:tcBorders>
              <w:top w:val="single" w:color="auto" w:sz="6" w:space="0"/>
              <w:left w:val="single" w:color="auto" w:sz="6" w:space="0"/>
              <w:bottom w:val="single" w:color="auto" w:sz="6" w:space="0"/>
              <w:right w:val="single" w:color="auto" w:sz="6" w:space="0"/>
            </w:tcBorders>
            <w:vAlign w:val="center"/>
          </w:tcPr>
          <w:p w14:paraId="7A43E4F4">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3553" w:type="dxa"/>
            <w:gridSpan w:val="6"/>
            <w:tcBorders>
              <w:top w:val="single" w:color="auto" w:sz="6" w:space="0"/>
              <w:left w:val="single" w:color="auto" w:sz="6" w:space="0"/>
              <w:bottom w:val="single" w:color="auto" w:sz="6" w:space="0"/>
              <w:right w:val="single" w:color="auto" w:sz="6" w:space="0"/>
            </w:tcBorders>
            <w:vAlign w:val="center"/>
          </w:tcPr>
          <w:p w14:paraId="7123FF80">
            <w:pPr>
              <w:autoSpaceDE w:val="0"/>
              <w:autoSpaceDN w:val="0"/>
              <w:adjustRightInd w:val="0"/>
              <w:spacing w:line="280" w:lineRule="exact"/>
              <w:jc w:val="center"/>
              <w:rPr>
                <w:rFonts w:ascii="仿宋_GB2312" w:hAnsi="仿宋_GB2312" w:eastAsia="仿宋_GB2312" w:cs="仿宋_GB2312"/>
                <w:sz w:val="24"/>
              </w:rPr>
            </w:pPr>
          </w:p>
        </w:tc>
        <w:tc>
          <w:tcPr>
            <w:tcW w:w="1364" w:type="dxa"/>
            <w:gridSpan w:val="2"/>
            <w:tcBorders>
              <w:top w:val="single" w:color="auto" w:sz="6" w:space="0"/>
              <w:left w:val="single" w:color="auto" w:sz="6" w:space="0"/>
              <w:bottom w:val="single" w:color="auto" w:sz="6" w:space="0"/>
              <w:right w:val="single" w:color="auto" w:sz="6" w:space="0"/>
            </w:tcBorders>
            <w:vAlign w:val="center"/>
          </w:tcPr>
          <w:p w14:paraId="12771063">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32"/>
              </w:rPr>
              <w:t>E-mail</w:t>
            </w:r>
          </w:p>
        </w:tc>
        <w:tc>
          <w:tcPr>
            <w:tcW w:w="1211" w:type="dxa"/>
            <w:tcBorders>
              <w:top w:val="single" w:color="auto" w:sz="6" w:space="0"/>
              <w:left w:val="single" w:color="auto" w:sz="6" w:space="0"/>
              <w:bottom w:val="single" w:color="auto" w:sz="6" w:space="0"/>
            </w:tcBorders>
            <w:vAlign w:val="center"/>
          </w:tcPr>
          <w:p w14:paraId="00947031">
            <w:pPr>
              <w:autoSpaceDE w:val="0"/>
              <w:autoSpaceDN w:val="0"/>
              <w:adjustRightInd w:val="0"/>
              <w:spacing w:line="280" w:lineRule="exact"/>
              <w:jc w:val="center"/>
              <w:rPr>
                <w:rFonts w:ascii="仿宋_GB2312" w:hAnsi="仿宋_GB2312" w:eastAsia="仿宋_GB2312" w:cs="仿宋_GB2312"/>
                <w:sz w:val="24"/>
              </w:rPr>
            </w:pPr>
          </w:p>
        </w:tc>
        <w:tc>
          <w:tcPr>
            <w:tcW w:w="2000" w:type="dxa"/>
            <w:gridSpan w:val="3"/>
            <w:tcBorders>
              <w:top w:val="single" w:color="auto" w:sz="6" w:space="0"/>
              <w:bottom w:val="single" w:color="auto" w:sz="6" w:space="0"/>
              <w:right w:val="single" w:color="auto" w:sz="6" w:space="0"/>
            </w:tcBorders>
            <w:vAlign w:val="center"/>
          </w:tcPr>
          <w:p w14:paraId="00371166">
            <w:pPr>
              <w:autoSpaceDE w:val="0"/>
              <w:autoSpaceDN w:val="0"/>
              <w:adjustRightInd w:val="0"/>
              <w:spacing w:line="280" w:lineRule="exact"/>
              <w:jc w:val="center"/>
              <w:rPr>
                <w:rFonts w:ascii="仿宋_GB2312" w:hAnsi="仿宋_GB2312" w:eastAsia="仿宋_GB2312" w:cs="仿宋_GB2312"/>
                <w:sz w:val="24"/>
              </w:rPr>
            </w:pPr>
          </w:p>
        </w:tc>
      </w:tr>
      <w:tr w14:paraId="3AE861BB">
        <w:tblPrEx>
          <w:tblCellMar>
            <w:top w:w="0" w:type="dxa"/>
            <w:left w:w="30" w:type="dxa"/>
            <w:bottom w:w="0" w:type="dxa"/>
            <w:right w:w="30" w:type="dxa"/>
          </w:tblCellMar>
        </w:tblPrEx>
        <w:trPr>
          <w:cantSplit/>
          <w:trHeight w:val="1568" w:hRule="atLeast"/>
          <w:jc w:val="center"/>
        </w:trPr>
        <w:tc>
          <w:tcPr>
            <w:tcW w:w="1264" w:type="dxa"/>
            <w:gridSpan w:val="2"/>
            <w:tcBorders>
              <w:top w:val="single" w:color="auto" w:sz="6" w:space="0"/>
              <w:left w:val="single" w:color="auto" w:sz="6" w:space="0"/>
              <w:bottom w:val="single" w:color="auto" w:sz="6" w:space="0"/>
              <w:right w:val="single" w:color="auto" w:sz="6" w:space="0"/>
            </w:tcBorders>
            <w:vAlign w:val="center"/>
          </w:tcPr>
          <w:p w14:paraId="68B8DE00">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简历（从高中写起）</w:t>
            </w:r>
          </w:p>
        </w:tc>
        <w:tc>
          <w:tcPr>
            <w:tcW w:w="8128" w:type="dxa"/>
            <w:gridSpan w:val="12"/>
            <w:tcBorders>
              <w:top w:val="single" w:color="auto" w:sz="6" w:space="0"/>
              <w:left w:val="single" w:color="auto" w:sz="6" w:space="0"/>
              <w:right w:val="single" w:color="auto" w:sz="6" w:space="0"/>
            </w:tcBorders>
          </w:tcPr>
          <w:p w14:paraId="6E9DD453">
            <w:pPr>
              <w:autoSpaceDE w:val="0"/>
              <w:autoSpaceDN w:val="0"/>
              <w:adjustRightInd w:val="0"/>
              <w:spacing w:line="280" w:lineRule="exact"/>
              <w:jc w:val="center"/>
              <w:rPr>
                <w:rFonts w:ascii="仿宋_GB2312" w:hAnsi="仿宋_GB2312" w:eastAsia="仿宋_GB2312" w:cs="仿宋_GB2312"/>
                <w:sz w:val="24"/>
              </w:rPr>
            </w:pPr>
          </w:p>
        </w:tc>
      </w:tr>
      <w:tr w14:paraId="05EB6C46">
        <w:tblPrEx>
          <w:tblCellMar>
            <w:top w:w="0" w:type="dxa"/>
            <w:left w:w="30" w:type="dxa"/>
            <w:bottom w:w="0" w:type="dxa"/>
            <w:right w:w="30" w:type="dxa"/>
          </w:tblCellMar>
        </w:tblPrEx>
        <w:trPr>
          <w:cantSplit/>
          <w:trHeight w:val="1391" w:hRule="atLeast"/>
          <w:jc w:val="center"/>
        </w:trPr>
        <w:tc>
          <w:tcPr>
            <w:tcW w:w="1264" w:type="dxa"/>
            <w:gridSpan w:val="2"/>
            <w:tcBorders>
              <w:top w:val="single" w:color="auto" w:sz="6" w:space="0"/>
              <w:left w:val="single" w:color="auto" w:sz="6" w:space="0"/>
              <w:bottom w:val="single" w:color="auto" w:sz="4" w:space="0"/>
              <w:right w:val="single" w:color="auto" w:sz="6" w:space="0"/>
            </w:tcBorders>
            <w:vAlign w:val="center"/>
          </w:tcPr>
          <w:p w14:paraId="0A296875">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与应聘岗位相关的实践经历或取得的成绩。</w:t>
            </w:r>
          </w:p>
        </w:tc>
        <w:tc>
          <w:tcPr>
            <w:tcW w:w="8128" w:type="dxa"/>
            <w:gridSpan w:val="12"/>
            <w:tcBorders>
              <w:top w:val="single" w:color="auto" w:sz="4" w:space="0"/>
              <w:left w:val="single" w:color="auto" w:sz="6" w:space="0"/>
              <w:right w:val="single" w:color="auto" w:sz="4" w:space="0"/>
            </w:tcBorders>
            <w:vAlign w:val="center"/>
          </w:tcPr>
          <w:p w14:paraId="422CB88E">
            <w:pPr>
              <w:autoSpaceDE w:val="0"/>
              <w:autoSpaceDN w:val="0"/>
              <w:adjustRightInd w:val="0"/>
              <w:spacing w:line="280" w:lineRule="exact"/>
              <w:jc w:val="center"/>
              <w:rPr>
                <w:rFonts w:ascii="仿宋_GB2312" w:hAnsi="仿宋_GB2312" w:eastAsia="仿宋_GB2312" w:cs="仿宋_GB2312"/>
                <w:sz w:val="24"/>
              </w:rPr>
            </w:pPr>
          </w:p>
        </w:tc>
      </w:tr>
      <w:tr w14:paraId="05F6EC01">
        <w:tblPrEx>
          <w:tblCellMar>
            <w:top w:w="0" w:type="dxa"/>
            <w:left w:w="30" w:type="dxa"/>
            <w:bottom w:w="0" w:type="dxa"/>
            <w:right w:w="30" w:type="dxa"/>
          </w:tblCellMar>
        </w:tblPrEx>
        <w:trPr>
          <w:cantSplit/>
          <w:trHeight w:val="3603"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9F7A1B2">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应</w:t>
            </w:r>
          </w:p>
          <w:p w14:paraId="70E6F16C">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聘</w:t>
            </w:r>
          </w:p>
          <w:p w14:paraId="0B73A8F9">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人</w:t>
            </w:r>
          </w:p>
          <w:p w14:paraId="560D354A">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员</w:t>
            </w:r>
          </w:p>
          <w:p w14:paraId="1DE4C5B8">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承</w:t>
            </w:r>
          </w:p>
          <w:p w14:paraId="6B0A673C">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诺</w:t>
            </w:r>
          </w:p>
          <w:p w14:paraId="5A63BDC3">
            <w:pPr>
              <w:autoSpaceDE w:val="0"/>
              <w:autoSpaceDN w:val="0"/>
              <w:adjustRightInd w:val="0"/>
              <w:spacing w:line="280" w:lineRule="exact"/>
              <w:jc w:val="center"/>
              <w:rPr>
                <w:rFonts w:ascii="仿宋_GB2312" w:hAnsi="仿宋_GB2312" w:eastAsia="仿宋_GB2312" w:cs="仿宋_GB2312"/>
                <w:sz w:val="24"/>
              </w:rPr>
            </w:pPr>
          </w:p>
        </w:tc>
        <w:tc>
          <w:tcPr>
            <w:tcW w:w="3633" w:type="dxa"/>
            <w:gridSpan w:val="6"/>
            <w:tcBorders>
              <w:top w:val="single" w:color="auto" w:sz="4" w:space="0"/>
              <w:left w:val="single" w:color="auto" w:sz="4" w:space="0"/>
              <w:bottom w:val="single" w:color="auto" w:sz="4" w:space="0"/>
              <w:right w:val="single" w:color="auto" w:sz="4" w:space="0"/>
            </w:tcBorders>
            <w:vAlign w:val="center"/>
          </w:tcPr>
          <w:p w14:paraId="2381B240">
            <w:pPr>
              <w:autoSpaceDE w:val="0"/>
              <w:autoSpaceDN w:val="0"/>
              <w:adjustRightInd w:val="0"/>
              <w:spacing w:line="2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本人承诺所提供的材料真实有效，符合应聘岗位所需的资格条件,如有弄虚作假，承诺自动放弃考试和聘用资格。</w:t>
            </w:r>
          </w:p>
          <w:p w14:paraId="18A2CE65">
            <w:pPr>
              <w:autoSpaceDE w:val="0"/>
              <w:autoSpaceDN w:val="0"/>
              <w:adjustRightInd w:val="0"/>
              <w:spacing w:line="280" w:lineRule="exact"/>
              <w:ind w:firstLine="470" w:firstLineChars="196"/>
              <w:rPr>
                <w:rFonts w:ascii="仿宋_GB2312" w:hAnsi="仿宋_GB2312" w:eastAsia="仿宋_GB2312" w:cs="仿宋_GB2312"/>
                <w:sz w:val="24"/>
              </w:rPr>
            </w:pPr>
            <w:r>
              <w:rPr>
                <w:rFonts w:hint="eastAsia" w:ascii="仿宋_GB2312" w:hAnsi="仿宋_GB2312" w:eastAsia="仿宋_GB2312" w:cs="仿宋_GB2312"/>
                <w:sz w:val="24"/>
              </w:rPr>
              <w:t>应聘人签名：</w:t>
            </w:r>
          </w:p>
          <w:p w14:paraId="3006D815">
            <w:pPr>
              <w:autoSpaceDE w:val="0"/>
              <w:autoSpaceDN w:val="0"/>
              <w:adjustRightInd w:val="0"/>
              <w:spacing w:line="280" w:lineRule="exact"/>
              <w:rPr>
                <w:rFonts w:ascii="仿宋_GB2312" w:hAnsi="仿宋_GB2312" w:eastAsia="仿宋_GB2312" w:cs="仿宋_GB2312"/>
                <w:sz w:val="24"/>
              </w:rPr>
            </w:pPr>
          </w:p>
          <w:p w14:paraId="35D742C7">
            <w:pPr>
              <w:autoSpaceDE w:val="0"/>
              <w:autoSpaceDN w:val="0"/>
              <w:adjustRightInd w:val="0"/>
              <w:spacing w:line="280" w:lineRule="exact"/>
              <w:ind w:firstLine="1519" w:firstLineChars="633"/>
              <w:rPr>
                <w:rFonts w:ascii="仿宋_GB2312" w:hAnsi="仿宋_GB2312" w:eastAsia="仿宋_GB2312" w:cs="仿宋_GB2312"/>
                <w:sz w:val="24"/>
              </w:rPr>
            </w:pPr>
            <w:r>
              <w:rPr>
                <w:rFonts w:hint="eastAsia" w:ascii="仿宋_GB2312" w:hAnsi="仿宋_GB2312" w:eastAsia="仿宋_GB2312" w:cs="仿宋_GB2312"/>
                <w:sz w:val="24"/>
              </w:rPr>
              <w:t>年    月    日</w:t>
            </w:r>
          </w:p>
          <w:p w14:paraId="6443B150">
            <w:pPr>
              <w:autoSpaceDE w:val="0"/>
              <w:autoSpaceDN w:val="0"/>
              <w:adjustRightInd w:val="0"/>
              <w:spacing w:line="280" w:lineRule="exact"/>
              <w:ind w:left="5340"/>
              <w:rPr>
                <w:rFonts w:ascii="仿宋_GB2312" w:hAnsi="仿宋_GB2312" w:eastAsia="仿宋_GB2312" w:cs="仿宋_GB2312"/>
                <w:sz w:val="24"/>
              </w:rPr>
            </w:pPr>
          </w:p>
        </w:tc>
        <w:tc>
          <w:tcPr>
            <w:tcW w:w="803" w:type="dxa"/>
            <w:gridSpan w:val="2"/>
            <w:tcBorders>
              <w:top w:val="single" w:color="auto" w:sz="4" w:space="0"/>
              <w:left w:val="single" w:color="auto" w:sz="4" w:space="0"/>
              <w:bottom w:val="single" w:color="auto" w:sz="4" w:space="0"/>
              <w:right w:val="single" w:color="auto" w:sz="4" w:space="0"/>
            </w:tcBorders>
            <w:vAlign w:val="center"/>
          </w:tcPr>
          <w:p w14:paraId="1E0C1AE5">
            <w:pPr>
              <w:widowControl/>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资</w:t>
            </w:r>
          </w:p>
          <w:p w14:paraId="16DCAE45">
            <w:pPr>
              <w:widowControl/>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格</w:t>
            </w:r>
          </w:p>
          <w:p w14:paraId="78BF48E0">
            <w:pPr>
              <w:widowControl/>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初</w:t>
            </w:r>
          </w:p>
          <w:p w14:paraId="78FB8404">
            <w:pPr>
              <w:widowControl/>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审</w:t>
            </w:r>
          </w:p>
          <w:p w14:paraId="127FE50D">
            <w:pPr>
              <w:widowControl/>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意</w:t>
            </w:r>
          </w:p>
          <w:p w14:paraId="75487794">
            <w:pPr>
              <w:widowControl/>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见</w:t>
            </w:r>
          </w:p>
        </w:tc>
        <w:tc>
          <w:tcPr>
            <w:tcW w:w="4411" w:type="dxa"/>
            <w:gridSpan w:val="5"/>
            <w:tcBorders>
              <w:top w:val="single" w:color="auto" w:sz="4" w:space="0"/>
              <w:left w:val="single" w:color="auto" w:sz="4" w:space="0"/>
              <w:bottom w:val="single" w:color="auto" w:sz="4" w:space="0"/>
              <w:right w:val="single" w:color="auto" w:sz="4" w:space="0"/>
            </w:tcBorders>
            <w:vAlign w:val="center"/>
          </w:tcPr>
          <w:p w14:paraId="05D557A9">
            <w:pPr>
              <w:widowControl/>
              <w:ind w:firstLine="360" w:firstLineChars="150"/>
              <w:jc w:val="left"/>
              <w:rPr>
                <w:rFonts w:ascii="仿宋_GB2312" w:hAnsi="仿宋_GB2312" w:eastAsia="仿宋_GB2312" w:cs="仿宋_GB2312"/>
                <w:sz w:val="24"/>
              </w:rPr>
            </w:pPr>
            <w:r>
              <w:rPr>
                <w:rFonts w:hint="eastAsia" w:ascii="仿宋_GB2312" w:hAnsi="仿宋_GB2312" w:eastAsia="仿宋_GB2312" w:cs="仿宋_GB2312"/>
                <w:sz w:val="24"/>
              </w:rPr>
              <w:t>经审查，符合应聘资格条件。</w:t>
            </w:r>
          </w:p>
          <w:p w14:paraId="73F3E98B">
            <w:pPr>
              <w:widowControl/>
              <w:ind w:firstLine="1560" w:firstLineChars="650"/>
              <w:jc w:val="left"/>
              <w:rPr>
                <w:rFonts w:ascii="仿宋_GB2312" w:hAnsi="仿宋_GB2312" w:eastAsia="仿宋_GB2312" w:cs="仿宋_GB2312"/>
                <w:sz w:val="24"/>
              </w:rPr>
            </w:pPr>
          </w:p>
          <w:p w14:paraId="473B7DE3">
            <w:pPr>
              <w:widowControl/>
              <w:ind w:firstLine="1560" w:firstLineChars="650"/>
              <w:jc w:val="left"/>
              <w:rPr>
                <w:rFonts w:ascii="仿宋_GB2312" w:hAnsi="仿宋_GB2312" w:eastAsia="仿宋_GB2312" w:cs="仿宋_GB2312"/>
                <w:sz w:val="24"/>
              </w:rPr>
            </w:pPr>
          </w:p>
          <w:p w14:paraId="73B41A70">
            <w:pPr>
              <w:widowControl/>
              <w:ind w:firstLine="1560" w:firstLineChars="650"/>
              <w:jc w:val="left"/>
              <w:rPr>
                <w:rFonts w:ascii="仿宋_GB2312" w:hAnsi="仿宋_GB2312" w:eastAsia="仿宋_GB2312" w:cs="仿宋_GB2312"/>
                <w:sz w:val="24"/>
              </w:rPr>
            </w:pPr>
          </w:p>
          <w:p w14:paraId="25477CAF">
            <w:pPr>
              <w:widowControl/>
              <w:ind w:firstLine="1560" w:firstLineChars="650"/>
              <w:jc w:val="left"/>
              <w:rPr>
                <w:rFonts w:ascii="仿宋_GB2312" w:hAnsi="仿宋_GB2312" w:eastAsia="仿宋_GB2312" w:cs="仿宋_GB2312"/>
                <w:sz w:val="24"/>
              </w:rPr>
            </w:pPr>
          </w:p>
          <w:p w14:paraId="01614835">
            <w:pPr>
              <w:widowControl/>
              <w:ind w:firstLine="1560" w:firstLineChars="650"/>
              <w:jc w:val="left"/>
              <w:rPr>
                <w:rFonts w:ascii="仿宋_GB2312" w:hAnsi="仿宋_GB2312" w:eastAsia="仿宋_GB2312" w:cs="仿宋_GB2312"/>
                <w:sz w:val="24"/>
              </w:rPr>
            </w:pPr>
            <w:r>
              <w:rPr>
                <w:rFonts w:hint="eastAsia" w:ascii="仿宋_GB2312" w:hAnsi="仿宋_GB2312" w:eastAsia="仿宋_GB2312" w:cs="仿宋_GB2312"/>
                <w:sz w:val="24"/>
              </w:rPr>
              <w:t xml:space="preserve">审查人签名：       </w:t>
            </w:r>
          </w:p>
          <w:p w14:paraId="56340463">
            <w:pPr>
              <w:autoSpaceDE w:val="0"/>
              <w:autoSpaceDN w:val="0"/>
              <w:adjustRightInd w:val="0"/>
              <w:spacing w:line="280" w:lineRule="exact"/>
              <w:ind w:firstLine="1999" w:firstLineChars="833"/>
              <w:rPr>
                <w:rFonts w:ascii="仿宋_GB2312" w:hAnsi="仿宋_GB2312" w:eastAsia="仿宋_GB2312" w:cs="仿宋_GB2312"/>
                <w:sz w:val="24"/>
              </w:rPr>
            </w:pPr>
          </w:p>
          <w:p w14:paraId="42F56663">
            <w:pPr>
              <w:autoSpaceDE w:val="0"/>
              <w:autoSpaceDN w:val="0"/>
              <w:adjustRightInd w:val="0"/>
              <w:spacing w:line="280" w:lineRule="exact"/>
              <w:ind w:firstLine="1999" w:firstLineChars="833"/>
              <w:rPr>
                <w:rFonts w:ascii="仿宋_GB2312" w:hAnsi="仿宋_GB2312" w:eastAsia="仿宋_GB2312" w:cs="仿宋_GB2312"/>
                <w:sz w:val="24"/>
              </w:rPr>
            </w:pPr>
            <w:r>
              <w:rPr>
                <w:rFonts w:hint="eastAsia" w:ascii="仿宋_GB2312" w:hAnsi="仿宋_GB2312" w:eastAsia="仿宋_GB2312" w:cs="仿宋_GB2312"/>
                <w:sz w:val="24"/>
              </w:rPr>
              <w:t>年     月    日</w:t>
            </w:r>
          </w:p>
        </w:tc>
      </w:tr>
      <w:tr w14:paraId="4B2CBE53">
        <w:tblPrEx>
          <w:tblCellMar>
            <w:top w:w="0" w:type="dxa"/>
            <w:left w:w="30" w:type="dxa"/>
            <w:bottom w:w="0" w:type="dxa"/>
            <w:right w:w="30" w:type="dxa"/>
          </w:tblCellMar>
        </w:tblPrEx>
        <w:trPr>
          <w:cantSplit/>
          <w:trHeight w:val="493"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617A95A">
            <w:pPr>
              <w:autoSpaceDE w:val="0"/>
              <w:autoSpaceDN w:val="0"/>
              <w:adjustRightInd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c>
          <w:tcPr>
            <w:tcW w:w="8847" w:type="dxa"/>
            <w:gridSpan w:val="13"/>
            <w:tcBorders>
              <w:top w:val="single" w:color="auto" w:sz="4" w:space="0"/>
              <w:left w:val="single" w:color="auto" w:sz="4" w:space="0"/>
              <w:bottom w:val="single" w:color="auto" w:sz="4" w:space="0"/>
              <w:right w:val="single" w:color="auto" w:sz="4" w:space="0"/>
            </w:tcBorders>
            <w:vAlign w:val="center"/>
          </w:tcPr>
          <w:p w14:paraId="2E81E85C">
            <w:pPr>
              <w:autoSpaceDE w:val="0"/>
              <w:autoSpaceDN w:val="0"/>
              <w:adjustRightInd w:val="0"/>
              <w:spacing w:line="280" w:lineRule="exact"/>
              <w:jc w:val="center"/>
              <w:rPr>
                <w:rFonts w:ascii="仿宋_GB2312" w:hAnsi="仿宋_GB2312" w:eastAsia="仿宋_GB2312" w:cs="仿宋_GB2312"/>
                <w:sz w:val="24"/>
              </w:rPr>
            </w:pPr>
          </w:p>
        </w:tc>
      </w:tr>
    </w:tbl>
    <w:p w14:paraId="089FA415">
      <w:pPr>
        <w:sectPr>
          <w:pgSz w:w="11906" w:h="16838"/>
          <w:pgMar w:top="1440" w:right="1797" w:bottom="1440" w:left="1797" w:header="851" w:footer="992" w:gutter="0"/>
          <w:cols w:space="720" w:num="1"/>
          <w:docGrid w:type="linesAndChars" w:linePitch="312" w:charSpace="0"/>
        </w:sectPr>
      </w:pPr>
    </w:p>
    <w:p w14:paraId="6B0DCD4D">
      <w:pPr>
        <w:spacing w:line="600" w:lineRule="exact"/>
        <w:rPr>
          <w:rFonts w:ascii="方正小标宋简体" w:hAnsi="方正小标宋简体" w:eastAsia="方正小标宋简体" w:cs="方正小标宋简体"/>
          <w:kern w:val="0"/>
          <w:sz w:val="44"/>
          <w:szCs w:val="44"/>
        </w:rPr>
      </w:pPr>
      <w:r>
        <w:rPr>
          <w:rFonts w:hint="eastAsia" w:ascii="黑体" w:hAnsi="黑体" w:eastAsia="黑体" w:cs="黑体"/>
          <w:bCs/>
          <w:sz w:val="32"/>
          <w:szCs w:val="32"/>
        </w:rPr>
        <w:t xml:space="preserve">附件3              </w:t>
      </w:r>
      <w:r>
        <w:rPr>
          <w:rFonts w:hint="eastAsia" w:ascii="方正小标宋简体" w:hAnsi="方正小标宋简体" w:eastAsia="方正小标宋简体" w:cs="方正小标宋简体"/>
          <w:kern w:val="0"/>
          <w:sz w:val="44"/>
          <w:szCs w:val="44"/>
        </w:rPr>
        <w:t>诚信承诺书</w:t>
      </w:r>
    </w:p>
    <w:p w14:paraId="702B2334">
      <w:pPr>
        <w:spacing w:line="600" w:lineRule="exact"/>
        <w:rPr>
          <w:rFonts w:ascii="仿宋" w:hAnsi="仿宋" w:eastAsia="仿宋" w:cs="仿宋_GB2312"/>
          <w:kern w:val="0"/>
          <w:sz w:val="32"/>
          <w:szCs w:val="32"/>
        </w:rPr>
      </w:pPr>
    </w:p>
    <w:p w14:paraId="3C5AEEFE">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我已仔细阅读娄底市娄星区人民医院2025年公开引进高层次医疗卫生专业技术人才公告、岗位信息表、相关政策和违纪违规处理规定，清楚并理解其内容。我郑重承诺：</w:t>
      </w:r>
    </w:p>
    <w:p w14:paraId="686C60C6">
      <w:pPr>
        <w:spacing w:line="560" w:lineRule="exact"/>
        <w:ind w:left="638" w:leftChars="304"/>
        <w:rPr>
          <w:rFonts w:ascii="仿宋" w:hAnsi="仿宋" w:eastAsia="仿宋" w:cs="仿宋_GB2312"/>
          <w:kern w:val="0"/>
          <w:sz w:val="32"/>
          <w:szCs w:val="32"/>
        </w:rPr>
      </w:pPr>
      <w:r>
        <w:rPr>
          <w:rFonts w:hint="eastAsia" w:ascii="仿宋" w:hAnsi="仿宋" w:eastAsia="仿宋" w:cs="仿宋_GB2312"/>
          <w:kern w:val="0"/>
          <w:sz w:val="32"/>
          <w:szCs w:val="32"/>
        </w:rPr>
        <w:t>一、自觉遵守人才引进的有关规定及聘用的有关政策。</w:t>
      </w:r>
      <w:r>
        <w:rPr>
          <w:rFonts w:hint="eastAsia" w:ascii="仿宋" w:hAnsi="仿宋" w:eastAsia="仿宋" w:cs="仿宋_GB2312"/>
          <w:kern w:val="0"/>
          <w:sz w:val="32"/>
          <w:szCs w:val="32"/>
        </w:rPr>
        <w:br w:type="textWrapping"/>
      </w:r>
      <w:r>
        <w:rPr>
          <w:rFonts w:hint="eastAsia" w:ascii="仿宋" w:hAnsi="仿宋" w:eastAsia="仿宋" w:cs="仿宋_GB2312"/>
          <w:spacing w:val="-6"/>
          <w:kern w:val="0"/>
          <w:sz w:val="32"/>
          <w:szCs w:val="32"/>
        </w:rPr>
        <w:t>二、准确、慎重报考符合条件的岗位，并对自己的报名负责。</w:t>
      </w:r>
    </w:p>
    <w:p w14:paraId="6A5B7C53">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三、诚信报名，如实填写报名信息，不虚报、瞒报，不骗取考试资格，不恶意填写报名信息，不干扰正常的报名秩序。 </w:t>
      </w:r>
    </w:p>
    <w:p w14:paraId="734C4F6C">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四、诚信考试，遵守考试纪律，服从考试安排，不舞弊或协助他人舞弊；考后不散布、不传播考试试题，不参与网上不负责任的议论。</w:t>
      </w:r>
    </w:p>
    <w:p w14:paraId="3BFE5864">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五、诚信履约，珍惜机会，不轻易放弃，珍惜信誉，认真对待每一个引进环节，认真践行每一项引进要求。不随意放弃面试、体检、考察、聘用资格，以免错失实现职业理想的机会，影响其他考生权益和引才单位的正常补员需求。</w:t>
      </w:r>
    </w:p>
    <w:p w14:paraId="785D2AC2">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六、本人与引才单位工作人员有亲属关系的,在现场资格审查时主动报告,并执行《事业单位人事管理回避规定》。</w:t>
      </w:r>
    </w:p>
    <w:p w14:paraId="6854E61E">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七、保证在引进考试及聘用期间联系方式畅通。</w:t>
      </w:r>
    </w:p>
    <w:p w14:paraId="6B8B85E6">
      <w:pPr>
        <w:spacing w:line="560" w:lineRule="exact"/>
        <w:ind w:firstLine="616" w:firstLineChars="200"/>
        <w:rPr>
          <w:rFonts w:ascii="仿宋" w:hAnsi="仿宋" w:eastAsia="仿宋" w:cs="仿宋_GB2312"/>
          <w:spacing w:val="-6"/>
          <w:kern w:val="0"/>
          <w:sz w:val="32"/>
          <w:szCs w:val="32"/>
        </w:rPr>
      </w:pPr>
      <w:r>
        <w:rPr>
          <w:rFonts w:hint="eastAsia" w:ascii="仿宋" w:hAnsi="仿宋" w:eastAsia="仿宋" w:cs="仿宋_GB2312"/>
          <w:spacing w:val="-6"/>
          <w:kern w:val="0"/>
          <w:sz w:val="32"/>
          <w:szCs w:val="32"/>
        </w:rPr>
        <w:t>八、对违反以上承诺所造成的后果，本人自愿承担相应责任。</w:t>
      </w:r>
    </w:p>
    <w:p w14:paraId="07172E39">
      <w:pPr>
        <w:spacing w:line="560" w:lineRule="exact"/>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p>
    <w:p w14:paraId="10C115E3">
      <w:pPr>
        <w:spacing w:line="560" w:lineRule="exact"/>
        <w:ind w:firstLine="2720" w:firstLineChars="850"/>
        <w:rPr>
          <w:rFonts w:ascii="仿宋" w:hAnsi="仿宋" w:eastAsia="仿宋" w:cs="仿宋_GB2312"/>
          <w:kern w:val="0"/>
          <w:sz w:val="32"/>
          <w:szCs w:val="32"/>
        </w:rPr>
      </w:pPr>
      <w:r>
        <w:rPr>
          <w:rFonts w:hint="eastAsia" w:ascii="仿宋" w:hAnsi="仿宋" w:eastAsia="仿宋" w:cs="仿宋_GB2312"/>
          <w:kern w:val="0"/>
          <w:sz w:val="32"/>
          <w:szCs w:val="32"/>
        </w:rPr>
        <w:t xml:space="preserve">    考生承诺签名：</w:t>
      </w:r>
    </w:p>
    <w:p w14:paraId="2784B545">
      <w:pPr>
        <w:spacing w:line="560" w:lineRule="exact"/>
        <w:ind w:firstLine="2720" w:firstLineChars="850"/>
        <w:rPr>
          <w:rFonts w:ascii="仿宋" w:hAnsi="仿宋" w:eastAsia="仿宋" w:cs="仿宋_GB2312"/>
          <w:kern w:val="0"/>
          <w:sz w:val="32"/>
          <w:szCs w:val="32"/>
        </w:rPr>
      </w:pPr>
      <w:r>
        <w:rPr>
          <w:rFonts w:hint="eastAsia" w:ascii="仿宋" w:hAnsi="仿宋" w:eastAsia="仿宋" w:cs="仿宋_GB2312"/>
          <w:kern w:val="0"/>
          <w:sz w:val="32"/>
          <w:szCs w:val="32"/>
        </w:rPr>
        <w:t xml:space="preserve">    身份证号码：</w:t>
      </w:r>
    </w:p>
    <w:p w14:paraId="396FD6A9">
      <w:pPr>
        <w:pStyle w:val="8"/>
        <w:spacing w:before="0" w:beforeAutospacing="0" w:after="0" w:afterAutospacing="0" w:line="560" w:lineRule="exact"/>
        <w:ind w:right="640"/>
        <w:rPr>
          <w:rFonts w:ascii="黑体" w:hAnsi="黑体" w:eastAsia="黑体" w:cs="黑体"/>
          <w:bCs/>
          <w:sz w:val="32"/>
          <w:szCs w:val="32"/>
        </w:rPr>
      </w:pPr>
      <w:r>
        <w:rPr>
          <w:rFonts w:hint="eastAsia" w:ascii="仿宋" w:hAnsi="仿宋" w:eastAsia="仿宋" w:cs="仿宋_GB2312"/>
          <w:sz w:val="32"/>
          <w:szCs w:val="32"/>
        </w:rPr>
        <w:t xml:space="preserve">                                      年   月   日</w:t>
      </w:r>
    </w:p>
    <w:sectPr>
      <w:footerReference r:id="rId6" w:type="first"/>
      <w:pgSz w:w="11906" w:h="16838"/>
      <w:pgMar w:top="1531" w:right="1531" w:bottom="1417" w:left="1417" w:header="851" w:footer="1417" w:gutter="0"/>
      <w:pgNumType w:fmt="numberInDash" w:start="11"/>
      <w:cols w:space="0" w:num="1"/>
      <w:titlePg/>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943552-AAE3-4100-ABA5-65B43D695A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30B9D3CE-F729-4EFC-B8FF-E95A83D9F0B3}"/>
  </w:font>
  <w:font w:name="楷体">
    <w:panose1 w:val="02010609060101010101"/>
    <w:charset w:val="86"/>
    <w:family w:val="modern"/>
    <w:pitch w:val="default"/>
    <w:sig w:usb0="800002BF" w:usb1="38CF7CFA" w:usb2="00000016" w:usb3="00000000" w:csb0="00040001" w:csb1="00000000"/>
    <w:embedRegular r:id="rId3" w:fontKey="{AAFC4463-7F9A-4AA8-A281-93E1F7204600}"/>
  </w:font>
  <w:font w:name="仿宋_GB2312">
    <w:panose1 w:val="02010609030101010101"/>
    <w:charset w:val="86"/>
    <w:family w:val="modern"/>
    <w:pitch w:val="default"/>
    <w:sig w:usb0="00000001" w:usb1="080E0000" w:usb2="00000000" w:usb3="00000000" w:csb0="00040000" w:csb1="00000000"/>
    <w:embedRegular r:id="rId4" w:fontKey="{3690CF44-7658-40F3-B9A2-4EF3EE8D72AA}"/>
  </w:font>
  <w:font w:name="仿宋">
    <w:panose1 w:val="02010609060101010101"/>
    <w:charset w:val="86"/>
    <w:family w:val="modern"/>
    <w:pitch w:val="default"/>
    <w:sig w:usb0="800002BF" w:usb1="38CF7CFA" w:usb2="00000016" w:usb3="00000000" w:csb0="00040001" w:csb1="00000000"/>
    <w:embedRegular r:id="rId5" w:fontKey="{E948C309-CA80-47D0-A657-B35163DA9BB7}"/>
  </w:font>
  <w:font w:name="楷体_GB2312">
    <w:panose1 w:val="02010609030101010101"/>
    <w:charset w:val="86"/>
    <w:family w:val="modern"/>
    <w:pitch w:val="default"/>
    <w:sig w:usb0="00000001" w:usb1="080E0000" w:usb2="00000000" w:usb3="00000000" w:csb0="00040000" w:csb1="00000000"/>
    <w:embedRegular r:id="rId6" w:fontKey="{59D9C956-3B38-4157-9FA2-2F84F0FD180F}"/>
  </w:font>
  <w:font w:name="方正公文小标宋">
    <w:panose1 w:val="02000500000000000000"/>
    <w:charset w:val="86"/>
    <w:family w:val="auto"/>
    <w:pitch w:val="default"/>
    <w:sig w:usb0="A00002BF" w:usb1="38CF7CFA" w:usb2="00000016" w:usb3="00000000" w:csb0="00040001" w:csb1="00000000"/>
    <w:embedRegular r:id="rId7" w:fontKey="{E1E96832-AEBF-4CAD-9BF9-3B0BCAE1E1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0889">
    <w:pPr>
      <w:pStyle w:val="2"/>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5F6A">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9243">
    <w:pPr>
      <w:pStyle w:val="2"/>
      <w:tabs>
        <w:tab w:val="clear" w:pos="4153"/>
      </w:tabs>
      <w:ind w:right="180"/>
      <w:jc w:val="cen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D48A">
    <w:pPr>
      <w:pStyle w:val="2"/>
      <w:tabs>
        <w:tab w:val="clear" w:pos="4153"/>
      </w:tabs>
      <w:ind w:right="180"/>
      <w:jc w:val="center"/>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NzYyMzM3NWYyNTBmNDIwNDlhY2IwN2ExZDlkNzkifQ=="/>
  </w:docVars>
  <w:rsids>
    <w:rsidRoot w:val="552D3329"/>
    <w:rsid w:val="00001AB2"/>
    <w:rsid w:val="00017158"/>
    <w:rsid w:val="00017245"/>
    <w:rsid w:val="00044C79"/>
    <w:rsid w:val="00072684"/>
    <w:rsid w:val="0007293A"/>
    <w:rsid w:val="0008106A"/>
    <w:rsid w:val="00086AA3"/>
    <w:rsid w:val="00096EDD"/>
    <w:rsid w:val="000A6E58"/>
    <w:rsid w:val="000B1230"/>
    <w:rsid w:val="000D0D0B"/>
    <w:rsid w:val="000E14CB"/>
    <w:rsid w:val="000E7BF4"/>
    <w:rsid w:val="000F6A45"/>
    <w:rsid w:val="00100258"/>
    <w:rsid w:val="00110095"/>
    <w:rsid w:val="00124855"/>
    <w:rsid w:val="00140700"/>
    <w:rsid w:val="0014692B"/>
    <w:rsid w:val="00166D87"/>
    <w:rsid w:val="00166F89"/>
    <w:rsid w:val="00174B29"/>
    <w:rsid w:val="00180F1C"/>
    <w:rsid w:val="001C16F8"/>
    <w:rsid w:val="001C3BD9"/>
    <w:rsid w:val="002025C4"/>
    <w:rsid w:val="0021714C"/>
    <w:rsid w:val="00231FAE"/>
    <w:rsid w:val="002437F7"/>
    <w:rsid w:val="00252C7E"/>
    <w:rsid w:val="0025646B"/>
    <w:rsid w:val="00264A60"/>
    <w:rsid w:val="00267EB1"/>
    <w:rsid w:val="00271D7A"/>
    <w:rsid w:val="0027249F"/>
    <w:rsid w:val="002729D1"/>
    <w:rsid w:val="00280CF8"/>
    <w:rsid w:val="00281E89"/>
    <w:rsid w:val="0029347C"/>
    <w:rsid w:val="002946A7"/>
    <w:rsid w:val="002C4EFA"/>
    <w:rsid w:val="002C6FBB"/>
    <w:rsid w:val="002E4FA5"/>
    <w:rsid w:val="00302201"/>
    <w:rsid w:val="00327E13"/>
    <w:rsid w:val="00330620"/>
    <w:rsid w:val="00353032"/>
    <w:rsid w:val="00385592"/>
    <w:rsid w:val="00392A67"/>
    <w:rsid w:val="00393347"/>
    <w:rsid w:val="003B2B07"/>
    <w:rsid w:val="003B2D32"/>
    <w:rsid w:val="003C1E7E"/>
    <w:rsid w:val="003D046B"/>
    <w:rsid w:val="003E0C77"/>
    <w:rsid w:val="003F4941"/>
    <w:rsid w:val="0040015F"/>
    <w:rsid w:val="00400AED"/>
    <w:rsid w:val="00401704"/>
    <w:rsid w:val="00402550"/>
    <w:rsid w:val="004150EB"/>
    <w:rsid w:val="0043324E"/>
    <w:rsid w:val="00440A65"/>
    <w:rsid w:val="00473C79"/>
    <w:rsid w:val="00475E07"/>
    <w:rsid w:val="00477D5E"/>
    <w:rsid w:val="00490740"/>
    <w:rsid w:val="00494D49"/>
    <w:rsid w:val="004C7119"/>
    <w:rsid w:val="004F10FA"/>
    <w:rsid w:val="005141B0"/>
    <w:rsid w:val="0053217B"/>
    <w:rsid w:val="00554803"/>
    <w:rsid w:val="005605F2"/>
    <w:rsid w:val="0056564F"/>
    <w:rsid w:val="00565E2C"/>
    <w:rsid w:val="00576B67"/>
    <w:rsid w:val="005807BA"/>
    <w:rsid w:val="0059415B"/>
    <w:rsid w:val="00594620"/>
    <w:rsid w:val="005968B4"/>
    <w:rsid w:val="005A1453"/>
    <w:rsid w:val="005C0DD6"/>
    <w:rsid w:val="005C487F"/>
    <w:rsid w:val="005D3D6D"/>
    <w:rsid w:val="005D6102"/>
    <w:rsid w:val="006100DC"/>
    <w:rsid w:val="00613565"/>
    <w:rsid w:val="006242D6"/>
    <w:rsid w:val="00640CEF"/>
    <w:rsid w:val="00644939"/>
    <w:rsid w:val="00655B7D"/>
    <w:rsid w:val="00655E3D"/>
    <w:rsid w:val="00656E42"/>
    <w:rsid w:val="006765BB"/>
    <w:rsid w:val="00685817"/>
    <w:rsid w:val="006A2977"/>
    <w:rsid w:val="006A3B92"/>
    <w:rsid w:val="006B3726"/>
    <w:rsid w:val="006B3B2C"/>
    <w:rsid w:val="006C5979"/>
    <w:rsid w:val="006D03C0"/>
    <w:rsid w:val="006D1001"/>
    <w:rsid w:val="006E485B"/>
    <w:rsid w:val="006F0344"/>
    <w:rsid w:val="0071238C"/>
    <w:rsid w:val="00722F79"/>
    <w:rsid w:val="00726066"/>
    <w:rsid w:val="00732BCA"/>
    <w:rsid w:val="00737DF4"/>
    <w:rsid w:val="0075750C"/>
    <w:rsid w:val="00774D63"/>
    <w:rsid w:val="007910E9"/>
    <w:rsid w:val="007A0A93"/>
    <w:rsid w:val="007B1F2D"/>
    <w:rsid w:val="007B2CD6"/>
    <w:rsid w:val="007C3800"/>
    <w:rsid w:val="007D2D7C"/>
    <w:rsid w:val="007E47CC"/>
    <w:rsid w:val="00806FD0"/>
    <w:rsid w:val="0081701E"/>
    <w:rsid w:val="008171F8"/>
    <w:rsid w:val="00841095"/>
    <w:rsid w:val="00841710"/>
    <w:rsid w:val="0084587D"/>
    <w:rsid w:val="008634B4"/>
    <w:rsid w:val="00875582"/>
    <w:rsid w:val="00884A95"/>
    <w:rsid w:val="00890236"/>
    <w:rsid w:val="008A20F1"/>
    <w:rsid w:val="008D596C"/>
    <w:rsid w:val="008D7303"/>
    <w:rsid w:val="008F7EC2"/>
    <w:rsid w:val="00907B16"/>
    <w:rsid w:val="00910BF4"/>
    <w:rsid w:val="009139CD"/>
    <w:rsid w:val="0092692C"/>
    <w:rsid w:val="00932CC8"/>
    <w:rsid w:val="00963BC4"/>
    <w:rsid w:val="00984076"/>
    <w:rsid w:val="00986895"/>
    <w:rsid w:val="00993529"/>
    <w:rsid w:val="00996312"/>
    <w:rsid w:val="009A7E02"/>
    <w:rsid w:val="009B154C"/>
    <w:rsid w:val="009F44C3"/>
    <w:rsid w:val="009F4A7D"/>
    <w:rsid w:val="00A17150"/>
    <w:rsid w:val="00A366E7"/>
    <w:rsid w:val="00A4402E"/>
    <w:rsid w:val="00A66A87"/>
    <w:rsid w:val="00A974D2"/>
    <w:rsid w:val="00AA01AA"/>
    <w:rsid w:val="00AA4828"/>
    <w:rsid w:val="00AA59C2"/>
    <w:rsid w:val="00AB684A"/>
    <w:rsid w:val="00AE6BFA"/>
    <w:rsid w:val="00AF48FF"/>
    <w:rsid w:val="00B158E4"/>
    <w:rsid w:val="00B169D8"/>
    <w:rsid w:val="00B257B9"/>
    <w:rsid w:val="00B26561"/>
    <w:rsid w:val="00B26DBE"/>
    <w:rsid w:val="00B438CC"/>
    <w:rsid w:val="00B46EAC"/>
    <w:rsid w:val="00B635A8"/>
    <w:rsid w:val="00B80EBE"/>
    <w:rsid w:val="00BA4C4C"/>
    <w:rsid w:val="00BB6186"/>
    <w:rsid w:val="00BB63E9"/>
    <w:rsid w:val="00BB775B"/>
    <w:rsid w:val="00BD2345"/>
    <w:rsid w:val="00BD6868"/>
    <w:rsid w:val="00BD77C4"/>
    <w:rsid w:val="00BE1A20"/>
    <w:rsid w:val="00BE54EF"/>
    <w:rsid w:val="00BF38F0"/>
    <w:rsid w:val="00C07836"/>
    <w:rsid w:val="00C25ED5"/>
    <w:rsid w:val="00C60350"/>
    <w:rsid w:val="00C845B6"/>
    <w:rsid w:val="00C9307D"/>
    <w:rsid w:val="00CB241F"/>
    <w:rsid w:val="00CB434C"/>
    <w:rsid w:val="00CC5148"/>
    <w:rsid w:val="00D024F9"/>
    <w:rsid w:val="00D16D1C"/>
    <w:rsid w:val="00D26166"/>
    <w:rsid w:val="00D32A2B"/>
    <w:rsid w:val="00D3750D"/>
    <w:rsid w:val="00D50F73"/>
    <w:rsid w:val="00D53AE8"/>
    <w:rsid w:val="00D54CFF"/>
    <w:rsid w:val="00D568ED"/>
    <w:rsid w:val="00D60C74"/>
    <w:rsid w:val="00D62A12"/>
    <w:rsid w:val="00D73BCB"/>
    <w:rsid w:val="00D77F12"/>
    <w:rsid w:val="00D831E9"/>
    <w:rsid w:val="00DB2C1B"/>
    <w:rsid w:val="00DC4855"/>
    <w:rsid w:val="00DE488D"/>
    <w:rsid w:val="00DE5AFB"/>
    <w:rsid w:val="00DE5FA6"/>
    <w:rsid w:val="00E02932"/>
    <w:rsid w:val="00E11A62"/>
    <w:rsid w:val="00E243B6"/>
    <w:rsid w:val="00E265AC"/>
    <w:rsid w:val="00E35D16"/>
    <w:rsid w:val="00E45275"/>
    <w:rsid w:val="00E553C8"/>
    <w:rsid w:val="00E649CD"/>
    <w:rsid w:val="00E741A8"/>
    <w:rsid w:val="00E801EB"/>
    <w:rsid w:val="00E8798D"/>
    <w:rsid w:val="00E92602"/>
    <w:rsid w:val="00E97D89"/>
    <w:rsid w:val="00EA2A2B"/>
    <w:rsid w:val="00EA6A01"/>
    <w:rsid w:val="00EA6B29"/>
    <w:rsid w:val="00EB42A4"/>
    <w:rsid w:val="00ED0DF7"/>
    <w:rsid w:val="00ED18E0"/>
    <w:rsid w:val="00EE169D"/>
    <w:rsid w:val="00EE2344"/>
    <w:rsid w:val="00F05A72"/>
    <w:rsid w:val="00F42C0F"/>
    <w:rsid w:val="00F4317E"/>
    <w:rsid w:val="00F54051"/>
    <w:rsid w:val="00F66A1A"/>
    <w:rsid w:val="00F75A60"/>
    <w:rsid w:val="00F76FC4"/>
    <w:rsid w:val="00F85ADB"/>
    <w:rsid w:val="00FA24DF"/>
    <w:rsid w:val="00FA5B0C"/>
    <w:rsid w:val="00FC7638"/>
    <w:rsid w:val="00FD01E8"/>
    <w:rsid w:val="00FD1D1D"/>
    <w:rsid w:val="00FD2430"/>
    <w:rsid w:val="00FD3C8C"/>
    <w:rsid w:val="00FD7184"/>
    <w:rsid w:val="00FD778E"/>
    <w:rsid w:val="00FF0042"/>
    <w:rsid w:val="00FF0C67"/>
    <w:rsid w:val="00FF6B41"/>
    <w:rsid w:val="00FF7A90"/>
    <w:rsid w:val="016C0FA1"/>
    <w:rsid w:val="017E6F26"/>
    <w:rsid w:val="018E7B86"/>
    <w:rsid w:val="02A70DCB"/>
    <w:rsid w:val="034F0B7A"/>
    <w:rsid w:val="036A05E0"/>
    <w:rsid w:val="04770389"/>
    <w:rsid w:val="04A14264"/>
    <w:rsid w:val="04D92964"/>
    <w:rsid w:val="04FC263C"/>
    <w:rsid w:val="051536FE"/>
    <w:rsid w:val="053A4F12"/>
    <w:rsid w:val="06B84C89"/>
    <w:rsid w:val="07500A1D"/>
    <w:rsid w:val="07550A0F"/>
    <w:rsid w:val="0805059D"/>
    <w:rsid w:val="084E7652"/>
    <w:rsid w:val="09372B3D"/>
    <w:rsid w:val="09772BD9"/>
    <w:rsid w:val="0978249D"/>
    <w:rsid w:val="09866234"/>
    <w:rsid w:val="09A64321"/>
    <w:rsid w:val="09B91A88"/>
    <w:rsid w:val="0A801619"/>
    <w:rsid w:val="0AB80DB3"/>
    <w:rsid w:val="0B1A1C0D"/>
    <w:rsid w:val="0BFC5617"/>
    <w:rsid w:val="0BFD14E5"/>
    <w:rsid w:val="0C6F33EF"/>
    <w:rsid w:val="0D3B3F1D"/>
    <w:rsid w:val="0E142676"/>
    <w:rsid w:val="0E1502DD"/>
    <w:rsid w:val="0E620AFE"/>
    <w:rsid w:val="0E8610BA"/>
    <w:rsid w:val="0EA91E84"/>
    <w:rsid w:val="0FB67D24"/>
    <w:rsid w:val="11531836"/>
    <w:rsid w:val="11915C6C"/>
    <w:rsid w:val="11CA67E8"/>
    <w:rsid w:val="12333415"/>
    <w:rsid w:val="1278526C"/>
    <w:rsid w:val="12F95CCF"/>
    <w:rsid w:val="14861F22"/>
    <w:rsid w:val="14DF3FA4"/>
    <w:rsid w:val="15073314"/>
    <w:rsid w:val="15393438"/>
    <w:rsid w:val="155D4C27"/>
    <w:rsid w:val="15895A54"/>
    <w:rsid w:val="15985121"/>
    <w:rsid w:val="15B63F73"/>
    <w:rsid w:val="15D13ECB"/>
    <w:rsid w:val="160E0103"/>
    <w:rsid w:val="1626355F"/>
    <w:rsid w:val="16481636"/>
    <w:rsid w:val="169923E1"/>
    <w:rsid w:val="16A11374"/>
    <w:rsid w:val="17702E89"/>
    <w:rsid w:val="17A80401"/>
    <w:rsid w:val="17E01949"/>
    <w:rsid w:val="17FD074D"/>
    <w:rsid w:val="18234E72"/>
    <w:rsid w:val="18CC3F16"/>
    <w:rsid w:val="190D2C12"/>
    <w:rsid w:val="197020F6"/>
    <w:rsid w:val="19901D39"/>
    <w:rsid w:val="19A96C03"/>
    <w:rsid w:val="19BE68BB"/>
    <w:rsid w:val="1A136006"/>
    <w:rsid w:val="1A1F00B7"/>
    <w:rsid w:val="1AE63A6C"/>
    <w:rsid w:val="1AED0447"/>
    <w:rsid w:val="1B2D1349"/>
    <w:rsid w:val="1B7E3953"/>
    <w:rsid w:val="1BA1731C"/>
    <w:rsid w:val="1C0C5403"/>
    <w:rsid w:val="1C116633"/>
    <w:rsid w:val="1C1945AC"/>
    <w:rsid w:val="1C7D00AF"/>
    <w:rsid w:val="1CD762CA"/>
    <w:rsid w:val="1CFF2872"/>
    <w:rsid w:val="1D057ED5"/>
    <w:rsid w:val="1DD1717A"/>
    <w:rsid w:val="1E2C58E8"/>
    <w:rsid w:val="1E58492F"/>
    <w:rsid w:val="1ECC0E79"/>
    <w:rsid w:val="1EF65EF6"/>
    <w:rsid w:val="1F016D75"/>
    <w:rsid w:val="1F5F3A9B"/>
    <w:rsid w:val="1F8E7C5A"/>
    <w:rsid w:val="1F901016"/>
    <w:rsid w:val="20057AAC"/>
    <w:rsid w:val="20531ABC"/>
    <w:rsid w:val="20B87907"/>
    <w:rsid w:val="20FE2BC6"/>
    <w:rsid w:val="210A75F7"/>
    <w:rsid w:val="216C7ABF"/>
    <w:rsid w:val="219009A0"/>
    <w:rsid w:val="219C3483"/>
    <w:rsid w:val="22085F0C"/>
    <w:rsid w:val="22454AAB"/>
    <w:rsid w:val="22B10AB2"/>
    <w:rsid w:val="22D36F77"/>
    <w:rsid w:val="230A42E9"/>
    <w:rsid w:val="23506CCA"/>
    <w:rsid w:val="2446347C"/>
    <w:rsid w:val="25534381"/>
    <w:rsid w:val="25712670"/>
    <w:rsid w:val="25B50FCB"/>
    <w:rsid w:val="25BE5DBF"/>
    <w:rsid w:val="26695200"/>
    <w:rsid w:val="269C5F46"/>
    <w:rsid w:val="26C863CA"/>
    <w:rsid w:val="27962024"/>
    <w:rsid w:val="27AD3F34"/>
    <w:rsid w:val="27D00F92"/>
    <w:rsid w:val="280F0449"/>
    <w:rsid w:val="28BC0169"/>
    <w:rsid w:val="29285A70"/>
    <w:rsid w:val="2932769C"/>
    <w:rsid w:val="29986528"/>
    <w:rsid w:val="29CF5885"/>
    <w:rsid w:val="29FC65C5"/>
    <w:rsid w:val="2ACF5F79"/>
    <w:rsid w:val="2B360FEB"/>
    <w:rsid w:val="2B3B5B3B"/>
    <w:rsid w:val="2B5312D1"/>
    <w:rsid w:val="2CF03F85"/>
    <w:rsid w:val="2DDF4448"/>
    <w:rsid w:val="2E3576D7"/>
    <w:rsid w:val="2E3C21B3"/>
    <w:rsid w:val="2E9A088D"/>
    <w:rsid w:val="2F133BFD"/>
    <w:rsid w:val="2FA641FC"/>
    <w:rsid w:val="30275F10"/>
    <w:rsid w:val="302F3016"/>
    <w:rsid w:val="30330D58"/>
    <w:rsid w:val="308710A4"/>
    <w:rsid w:val="308B1270"/>
    <w:rsid w:val="311320D6"/>
    <w:rsid w:val="311C17EC"/>
    <w:rsid w:val="314D19A6"/>
    <w:rsid w:val="317A477F"/>
    <w:rsid w:val="31804F37"/>
    <w:rsid w:val="32036508"/>
    <w:rsid w:val="321076CF"/>
    <w:rsid w:val="32B52294"/>
    <w:rsid w:val="343818FF"/>
    <w:rsid w:val="34E42621"/>
    <w:rsid w:val="36CD060E"/>
    <w:rsid w:val="36EF2F83"/>
    <w:rsid w:val="372B2789"/>
    <w:rsid w:val="37927C30"/>
    <w:rsid w:val="37B81B43"/>
    <w:rsid w:val="380449B1"/>
    <w:rsid w:val="38673F02"/>
    <w:rsid w:val="38BD7423"/>
    <w:rsid w:val="38CF5396"/>
    <w:rsid w:val="38FF7B80"/>
    <w:rsid w:val="393A3157"/>
    <w:rsid w:val="398502CE"/>
    <w:rsid w:val="3A7F1A9C"/>
    <w:rsid w:val="3AAC1E33"/>
    <w:rsid w:val="3BC311ED"/>
    <w:rsid w:val="3BCF472D"/>
    <w:rsid w:val="3BE052B4"/>
    <w:rsid w:val="3C497AB3"/>
    <w:rsid w:val="3C7B6538"/>
    <w:rsid w:val="3CCD54F2"/>
    <w:rsid w:val="3CE71169"/>
    <w:rsid w:val="3D074338"/>
    <w:rsid w:val="3D2008B6"/>
    <w:rsid w:val="3DA70690"/>
    <w:rsid w:val="3E1C2BA7"/>
    <w:rsid w:val="3EC15781"/>
    <w:rsid w:val="3EF146FC"/>
    <w:rsid w:val="3FAF1731"/>
    <w:rsid w:val="409E1EFD"/>
    <w:rsid w:val="411C126A"/>
    <w:rsid w:val="41285D80"/>
    <w:rsid w:val="41384420"/>
    <w:rsid w:val="41F8595E"/>
    <w:rsid w:val="42195CE3"/>
    <w:rsid w:val="423A4F87"/>
    <w:rsid w:val="42581301"/>
    <w:rsid w:val="4289343B"/>
    <w:rsid w:val="428D35E8"/>
    <w:rsid w:val="42D55C9F"/>
    <w:rsid w:val="43F14D5A"/>
    <w:rsid w:val="4430589B"/>
    <w:rsid w:val="443B5FD6"/>
    <w:rsid w:val="446953C3"/>
    <w:rsid w:val="44CE785B"/>
    <w:rsid w:val="45120AE5"/>
    <w:rsid w:val="45507E91"/>
    <w:rsid w:val="455B75B6"/>
    <w:rsid w:val="458539AC"/>
    <w:rsid w:val="45895FD8"/>
    <w:rsid w:val="463A50D8"/>
    <w:rsid w:val="466F40C0"/>
    <w:rsid w:val="473711E8"/>
    <w:rsid w:val="476B264D"/>
    <w:rsid w:val="477C0DDF"/>
    <w:rsid w:val="47B510B6"/>
    <w:rsid w:val="47FB61A8"/>
    <w:rsid w:val="48677399"/>
    <w:rsid w:val="48684EBF"/>
    <w:rsid w:val="48774226"/>
    <w:rsid w:val="4A352008"/>
    <w:rsid w:val="4A3E412A"/>
    <w:rsid w:val="4A404346"/>
    <w:rsid w:val="4B260DBD"/>
    <w:rsid w:val="4B386DCB"/>
    <w:rsid w:val="4B58121B"/>
    <w:rsid w:val="4B743351"/>
    <w:rsid w:val="4B8E7A87"/>
    <w:rsid w:val="4BAF0679"/>
    <w:rsid w:val="4BC62629"/>
    <w:rsid w:val="4C353B7C"/>
    <w:rsid w:val="4CF72F1F"/>
    <w:rsid w:val="4D0A29E9"/>
    <w:rsid w:val="4D8F637A"/>
    <w:rsid w:val="4DDE496A"/>
    <w:rsid w:val="4E2836E9"/>
    <w:rsid w:val="4E2B5C2F"/>
    <w:rsid w:val="4EB712BE"/>
    <w:rsid w:val="4ED43D30"/>
    <w:rsid w:val="4EE25B3A"/>
    <w:rsid w:val="4EF02789"/>
    <w:rsid w:val="4F6A5F22"/>
    <w:rsid w:val="4FE55403"/>
    <w:rsid w:val="50634DBA"/>
    <w:rsid w:val="5164514D"/>
    <w:rsid w:val="51674843"/>
    <w:rsid w:val="51F85506"/>
    <w:rsid w:val="521265C8"/>
    <w:rsid w:val="52167FC4"/>
    <w:rsid w:val="5217598C"/>
    <w:rsid w:val="523202EF"/>
    <w:rsid w:val="52795158"/>
    <w:rsid w:val="531A2491"/>
    <w:rsid w:val="53E15C2F"/>
    <w:rsid w:val="53E9775E"/>
    <w:rsid w:val="542B5C41"/>
    <w:rsid w:val="543815DD"/>
    <w:rsid w:val="54BA2314"/>
    <w:rsid w:val="552D3329"/>
    <w:rsid w:val="55B50F58"/>
    <w:rsid w:val="55BA5000"/>
    <w:rsid w:val="55D07DD2"/>
    <w:rsid w:val="567D633A"/>
    <w:rsid w:val="56EB388B"/>
    <w:rsid w:val="5794095A"/>
    <w:rsid w:val="5794182D"/>
    <w:rsid w:val="57AB2766"/>
    <w:rsid w:val="57B974E6"/>
    <w:rsid w:val="58841449"/>
    <w:rsid w:val="58D37F1F"/>
    <w:rsid w:val="59D90365"/>
    <w:rsid w:val="59E651B1"/>
    <w:rsid w:val="59EA7E2A"/>
    <w:rsid w:val="5A3572F7"/>
    <w:rsid w:val="5A5A0B0C"/>
    <w:rsid w:val="5ABC12D2"/>
    <w:rsid w:val="5B61236E"/>
    <w:rsid w:val="5B644728"/>
    <w:rsid w:val="5C045202"/>
    <w:rsid w:val="5C5F68AD"/>
    <w:rsid w:val="5CAA34CD"/>
    <w:rsid w:val="5DA50A92"/>
    <w:rsid w:val="5DB76275"/>
    <w:rsid w:val="5DC737AD"/>
    <w:rsid w:val="5DE51034"/>
    <w:rsid w:val="5E2F4C90"/>
    <w:rsid w:val="5EB32EE1"/>
    <w:rsid w:val="5ECF7A50"/>
    <w:rsid w:val="5F392306"/>
    <w:rsid w:val="5F8F71D1"/>
    <w:rsid w:val="5FC607D0"/>
    <w:rsid w:val="5FCB4F8C"/>
    <w:rsid w:val="60742092"/>
    <w:rsid w:val="60D3786A"/>
    <w:rsid w:val="617A596C"/>
    <w:rsid w:val="61AB60F1"/>
    <w:rsid w:val="62B618A4"/>
    <w:rsid w:val="632A1297"/>
    <w:rsid w:val="636C18B0"/>
    <w:rsid w:val="63D27307"/>
    <w:rsid w:val="63E34298"/>
    <w:rsid w:val="641C5084"/>
    <w:rsid w:val="644B2A83"/>
    <w:rsid w:val="656136BC"/>
    <w:rsid w:val="65FC58FF"/>
    <w:rsid w:val="66796E9F"/>
    <w:rsid w:val="668374E2"/>
    <w:rsid w:val="668B1CD0"/>
    <w:rsid w:val="67696832"/>
    <w:rsid w:val="679B0E95"/>
    <w:rsid w:val="67CF6B0E"/>
    <w:rsid w:val="67D06E56"/>
    <w:rsid w:val="67E969F5"/>
    <w:rsid w:val="6846786D"/>
    <w:rsid w:val="68727968"/>
    <w:rsid w:val="68F91DF8"/>
    <w:rsid w:val="6A272F48"/>
    <w:rsid w:val="6A591EA1"/>
    <w:rsid w:val="6A8120E5"/>
    <w:rsid w:val="6AA9536B"/>
    <w:rsid w:val="6ACD3D15"/>
    <w:rsid w:val="6ACF1E95"/>
    <w:rsid w:val="6B443C69"/>
    <w:rsid w:val="6B5F78E1"/>
    <w:rsid w:val="6C071975"/>
    <w:rsid w:val="6CA401F7"/>
    <w:rsid w:val="6D305799"/>
    <w:rsid w:val="6D394EF9"/>
    <w:rsid w:val="6D5E5A9D"/>
    <w:rsid w:val="6D747E44"/>
    <w:rsid w:val="6DF01B15"/>
    <w:rsid w:val="6E852385"/>
    <w:rsid w:val="6F030DF1"/>
    <w:rsid w:val="6F846563"/>
    <w:rsid w:val="6FC13D25"/>
    <w:rsid w:val="701B5078"/>
    <w:rsid w:val="706758D9"/>
    <w:rsid w:val="70A17E61"/>
    <w:rsid w:val="70AE2A52"/>
    <w:rsid w:val="714B0D57"/>
    <w:rsid w:val="71BB5EDC"/>
    <w:rsid w:val="71BC5F1D"/>
    <w:rsid w:val="7257675C"/>
    <w:rsid w:val="730218E9"/>
    <w:rsid w:val="737F2EAC"/>
    <w:rsid w:val="7380605B"/>
    <w:rsid w:val="738B18DE"/>
    <w:rsid w:val="74051C50"/>
    <w:rsid w:val="74396B26"/>
    <w:rsid w:val="748A67E2"/>
    <w:rsid w:val="74CA5F2D"/>
    <w:rsid w:val="7565237B"/>
    <w:rsid w:val="75660855"/>
    <w:rsid w:val="75C95D6D"/>
    <w:rsid w:val="75E11C8A"/>
    <w:rsid w:val="75E9691D"/>
    <w:rsid w:val="760065B4"/>
    <w:rsid w:val="76361FD5"/>
    <w:rsid w:val="77D54F5A"/>
    <w:rsid w:val="783B4D3C"/>
    <w:rsid w:val="784F55D0"/>
    <w:rsid w:val="78523FC0"/>
    <w:rsid w:val="78711E2E"/>
    <w:rsid w:val="79246A5D"/>
    <w:rsid w:val="799B5677"/>
    <w:rsid w:val="799D69CF"/>
    <w:rsid w:val="79AC0800"/>
    <w:rsid w:val="7AAF60AF"/>
    <w:rsid w:val="7AB362F9"/>
    <w:rsid w:val="7B243B84"/>
    <w:rsid w:val="7B65798A"/>
    <w:rsid w:val="7B702F56"/>
    <w:rsid w:val="7C3633F4"/>
    <w:rsid w:val="7C374CF9"/>
    <w:rsid w:val="7C460A98"/>
    <w:rsid w:val="7CA20CDA"/>
    <w:rsid w:val="7CBD3C84"/>
    <w:rsid w:val="7D573946"/>
    <w:rsid w:val="7D8269CA"/>
    <w:rsid w:val="7DD373EF"/>
    <w:rsid w:val="7DE72C5C"/>
    <w:rsid w:val="7E221091"/>
    <w:rsid w:val="7FC5019C"/>
    <w:rsid w:val="7FDC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autoRedefine/>
    <w:qFormat/>
    <w:uiPriority w:val="22"/>
    <w:rPr>
      <w:b/>
      <w:bCs/>
    </w:rPr>
  </w:style>
  <w:style w:type="paragraph" w:customStyle="1" w:styleId="8">
    <w:name w:val="custom_unionstyle"/>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6"/>
    <w:link w:val="3"/>
    <w:autoRedefine/>
    <w:qFormat/>
    <w:uiPriority w:val="0"/>
    <w:rPr>
      <w:rFonts w:ascii="Times New Roman" w:hAnsi="Times New Roman" w:eastAsia="宋体" w:cs="Times New Roman"/>
      <w:kern w:val="2"/>
      <w:sz w:val="18"/>
      <w:szCs w:val="18"/>
    </w:rPr>
  </w:style>
  <w:style w:type="character" w:customStyle="1" w:styleId="10">
    <w:name w:val="font11"/>
    <w:basedOn w:val="6"/>
    <w:autoRedefine/>
    <w:qFormat/>
    <w:uiPriority w:val="0"/>
    <w:rPr>
      <w:rFonts w:hint="default" w:ascii="方正小标宋简体" w:hAnsi="方正小标宋简体" w:eastAsia="方正小标宋简体" w:cs="方正小标宋简体"/>
      <w:color w:val="000000"/>
      <w:sz w:val="44"/>
      <w:szCs w:val="44"/>
      <w:u w:val="none"/>
    </w:rPr>
  </w:style>
  <w:style w:type="character" w:customStyle="1" w:styleId="11">
    <w:name w:val="font51"/>
    <w:basedOn w:val="6"/>
    <w:autoRedefine/>
    <w:qFormat/>
    <w:uiPriority w:val="0"/>
    <w:rPr>
      <w:rFonts w:hint="default" w:ascii="Times New Roman" w:hAnsi="Times New Roman" w:cs="Times New Roman"/>
      <w:color w:val="000000"/>
      <w:sz w:val="44"/>
      <w:szCs w:val="44"/>
      <w:u w:val="none"/>
    </w:rPr>
  </w:style>
  <w:style w:type="character" w:customStyle="1" w:styleId="12">
    <w:name w:val="font61"/>
    <w:basedOn w:val="6"/>
    <w:autoRedefine/>
    <w:qFormat/>
    <w:uiPriority w:val="0"/>
    <w:rPr>
      <w:rFonts w:ascii="楷体" w:hAnsi="楷体" w:eastAsia="楷体" w:cs="楷体"/>
      <w:color w:val="000000"/>
      <w:sz w:val="36"/>
      <w:szCs w:val="36"/>
      <w:u w:val="none"/>
    </w:rPr>
  </w:style>
  <w:style w:type="character" w:customStyle="1" w:styleId="13">
    <w:name w:val="font21"/>
    <w:basedOn w:val="6"/>
    <w:autoRedefine/>
    <w:qFormat/>
    <w:uiPriority w:val="0"/>
    <w:rPr>
      <w:rFonts w:hint="eastAsia" w:ascii="宋体" w:hAnsi="宋体" w:eastAsia="宋体" w:cs="宋体"/>
      <w:color w:val="000000"/>
      <w:sz w:val="24"/>
      <w:szCs w:val="24"/>
      <w:u w:val="none"/>
    </w:rPr>
  </w:style>
  <w:style w:type="character" w:customStyle="1" w:styleId="14">
    <w:name w:val="font71"/>
    <w:basedOn w:val="6"/>
    <w:autoRedefine/>
    <w:qFormat/>
    <w:uiPriority w:val="0"/>
    <w:rPr>
      <w:rFonts w:hint="default" w:ascii="Times New Roman" w:hAnsi="Times New Roman" w:cs="Times New Roman"/>
      <w:color w:val="000000"/>
      <w:sz w:val="24"/>
      <w:szCs w:val="24"/>
      <w:u w:val="none"/>
    </w:rPr>
  </w:style>
  <w:style w:type="character" w:customStyle="1" w:styleId="15">
    <w:name w:val="font31"/>
    <w:basedOn w:val="6"/>
    <w:autoRedefine/>
    <w:qFormat/>
    <w:uiPriority w:val="0"/>
    <w:rPr>
      <w:rFonts w:hint="eastAsia" w:ascii="黑体" w:hAnsi="宋体" w:eastAsia="黑体" w:cs="黑体"/>
      <w:color w:val="000000"/>
      <w:sz w:val="24"/>
      <w:szCs w:val="24"/>
      <w:u w:val="none"/>
    </w:rPr>
  </w:style>
  <w:style w:type="character" w:customStyle="1" w:styleId="16">
    <w:name w:val="font41"/>
    <w:basedOn w:val="6"/>
    <w:autoRedefine/>
    <w:qFormat/>
    <w:uiPriority w:val="0"/>
    <w:rPr>
      <w:rFonts w:hint="default" w:ascii="仿宋_GB2312" w:eastAsia="仿宋_GB2312" w:cs="仿宋_GB2312"/>
      <w:color w:val="000000"/>
      <w:sz w:val="22"/>
      <w:szCs w:val="22"/>
      <w:u w:val="none"/>
    </w:rPr>
  </w:style>
  <w:style w:type="character" w:customStyle="1" w:styleId="17">
    <w:name w:val="font81"/>
    <w:basedOn w:val="6"/>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5783</Words>
  <Characters>6035</Characters>
  <Lines>46</Lines>
  <Paragraphs>13</Paragraphs>
  <TotalTime>11</TotalTime>
  <ScaleCrop>false</ScaleCrop>
  <LinksUpToDate>false</LinksUpToDate>
  <CharactersWithSpaces>6245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2025-04-22T02:02:00Z</dcterms:created>
  <dc:creator>Administrator</dc:creator>
  <cp:lastModifiedBy>cinderella</cp:lastModifiedBy>
  <cp:lastPrinted>2025-04-22T02:55:00Z</cp:lastPrinted>
  <dcterms:modified xsi:type="dcterms:W3CDTF">2025-04-22T07:23:13Z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8D0150407F9F4FDCA1C92EFAF59408FC_13</vt:lpwstr>
  </property>
  <property fmtid="{D5CDD505-2E9C-101B-9397-08002B2CF9AE}" pid="4" name="KSOTemplateDocerSaveRecord">
    <vt:lpwstr>eyJoZGlkIjoiNzhkZjBhOTMyYzI3ZDVlMDVkYjczMGI1NWNhYzAyZTEiLCJ1c2VySWQiOiI0MDg0NTk3MzUifQ==</vt:lpwstr>
  </property>
</Properties>
</file>