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rPr>
          <w:rFonts w:hint="default" w:eastAsiaTheme="minorEastAsia"/>
          <w:lang w:val="en-US" w:eastAsia="zh-CN"/>
        </w:rPr>
      </w:pPr>
    </w:p>
    <w:p>
      <w:pPr>
        <w:ind w:firstLine="321" w:firstLineChars="100"/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绍兴市妇幼保健院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2025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年第二次公开招聘计划表（ 4人）</w:t>
      </w:r>
    </w:p>
    <w:tbl>
      <w:tblPr>
        <w:tblStyle w:val="2"/>
        <w:tblW w:w="88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50"/>
        <w:gridCol w:w="1434"/>
        <w:gridCol w:w="1333"/>
        <w:gridCol w:w="2017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医学类博士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妇产科学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产科方向，具有执业医师资格证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眼科学、眼视光学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应届普通高校毕业生，专硕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儿外科业务骨干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临床医学、儿外科学或外科学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副高及以上职称，三级医院从事专业工作5年以上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医疗美容科业务骨干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副高及以上职称，三级医院从事专业工作5年以上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735D"/>
    <w:rsid w:val="0D551692"/>
    <w:rsid w:val="501F32CD"/>
    <w:rsid w:val="5EC42B96"/>
    <w:rsid w:val="7DD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2025-01-27T02:33:00Z</dcterms:created>
  <dc:creator>静守花开</dc:creator>
  <cp:lastModifiedBy>静守花开</cp:lastModifiedBy>
  <dcterms:modified xsi:type="dcterms:W3CDTF">2025-04-10T09:14:26Z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