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D79AB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 w14:paraId="6901E28E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6C10723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 w14:paraId="536249B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07BC606A"/>
    <w:rsid w:val="5BFC1B64"/>
    <w:rsid w:val="5FDD664F"/>
    <w:rsid w:val="72BF197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275</Characters>
  <Lines>0</Lines>
  <Paragraphs>0</Paragraphs>
  <TotalTime>12</TotalTime>
  <ScaleCrop>false</ScaleCrop>
  <LinksUpToDate>false</LinksUpToDate>
  <CharactersWithSpaces>275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WPS_1720605366</cp:lastModifiedBy>
  <dcterms:modified xsi:type="dcterms:W3CDTF">2025-04-02T09:41:11Z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224B40EF4BBB45149CB181B862AF4CD6_13</vt:lpwstr>
  </property>
  <property fmtid="{D5CDD505-2E9C-101B-9397-08002B2CF9AE}" pid="4" name="KSOTemplateDocerSaveRecord">
    <vt:lpwstr>eyJoZGlkIjoiYWJkNDc0N2I2NTBiOGQ3YzZmYTYwNmQ5NDkwZjYwMGMifQ==</vt:lpwstr>
  </property>
</Properties>
</file>