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1" w:after="0" w:afterAutospacing="1"/>
        <w:ind w:left="0" w:right="0"/>
        <w:jc w:val="center"/>
      </w:pPr>
      <w:bookmarkStart w:id="0" w:name="_GoBack"/>
      <w:r>
        <w:rPr>
          <w:color w:val="444444"/>
          <w:sz w:val="31"/>
          <w:szCs w:val="31"/>
          <w:shd w:val="clear" w:fill="FFFFFF"/>
        </w:rPr>
        <w:t>口腔诊所消毒管理规章制度</w:t>
      </w:r>
    </w:p>
    <w:bookmarkEnd w:id="0"/>
    <w:p>
      <w:pPr>
        <w:pStyle w:val="2"/>
        <w:keepNext w:val="0"/>
        <w:keepLines w:val="0"/>
        <w:widowControl/>
        <w:suppressLineNumbers w:val="0"/>
        <w:spacing w:before="0" w:beforeAutospacing="1" w:after="0" w:afterAutospacing="1"/>
        <w:ind w:left="0" w:right="0"/>
      </w:pPr>
      <w:r>
        <w:rPr>
          <w:color w:val="444444"/>
          <w:sz w:val="24"/>
          <w:szCs w:val="24"/>
          <w:shd w:val="clear" w:fill="FFFFFF"/>
        </w:rPr>
        <w:t>1、科室成立医院感染管理小组，由科主任、护士长及本科兼职监控医师、护士组成，并在科室主任领导下工展工作。</w:t>
      </w:r>
    </w:p>
    <w:p>
      <w:pPr>
        <w:pStyle w:val="2"/>
        <w:keepNext w:val="0"/>
        <w:keepLines w:val="0"/>
        <w:widowControl/>
        <w:suppressLineNumbers w:val="0"/>
        <w:spacing w:before="0" w:beforeAutospacing="1" w:after="0" w:afterAutospacing="1"/>
        <w:ind w:left="0" w:right="0"/>
      </w:pPr>
      <w:r>
        <w:rPr>
          <w:color w:val="444444"/>
          <w:sz w:val="24"/>
          <w:szCs w:val="24"/>
          <w:shd w:val="clear" w:fill="FFFFFF"/>
        </w:rPr>
        <w:t>2、遵守医院感染管理制度，在医院感染管理科的指导下进行预防医院感染的各项监测，对监测发现的各种感染因素及时采取措施，降低本科室医院感染发生率，发现有医院感染流行趋势时，及进报告医院感染管理科，并积极协助调查。有医院感染反馈，改进及处理登记本。</w:t>
      </w:r>
    </w:p>
    <w:p>
      <w:pPr>
        <w:pStyle w:val="2"/>
        <w:keepNext w:val="0"/>
        <w:keepLines w:val="0"/>
        <w:widowControl/>
        <w:suppressLineNumbers w:val="0"/>
        <w:spacing w:before="0" w:beforeAutospacing="1" w:after="0" w:afterAutospacing="1"/>
        <w:ind w:left="0" w:right="0"/>
      </w:pPr>
      <w:r>
        <w:rPr>
          <w:color w:val="444444"/>
          <w:sz w:val="24"/>
          <w:szCs w:val="24"/>
          <w:shd w:val="clear" w:fill="FFFFFF"/>
        </w:rPr>
        <w:t>3、门诊布局合理，分区无逆流与交叉，各牙椅之间用适宜的隔帘分隔(高1.6米左右)，并有配套的流动水洗手设施、快速干手设备及手消毒液。有独立的器械消洗、消毒、灭菌室。各诊室加强自然通风，治疗前后用消毒液擦拭工作台面、座椅及地面。每日工作前后用紫外线或臭氧进行空气消毒30min-60min分钟;每周对工作环境进行一次彻底的清洁、消毒处理。</w:t>
      </w:r>
    </w:p>
    <w:p>
      <w:pPr>
        <w:pStyle w:val="2"/>
        <w:keepNext w:val="0"/>
        <w:keepLines w:val="0"/>
        <w:widowControl/>
        <w:suppressLineNumbers w:val="0"/>
        <w:spacing w:before="0" w:beforeAutospacing="1" w:after="0" w:afterAutospacing="1"/>
        <w:ind w:left="0" w:right="0"/>
      </w:pPr>
      <w:r>
        <w:rPr>
          <w:color w:val="444444"/>
          <w:sz w:val="24"/>
          <w:szCs w:val="24"/>
          <w:shd w:val="clear" w:fill="FFFFFF"/>
        </w:rPr>
        <w:t>4、口腔科医务人员必须掌握疾病标准预防和医院感染预防与控制方面的知识，加强工作人员及清洁器械工人的岗位培训，提高自身防护意识。严格执行无菌操作技术规程，医务人员进行口腔诊疗操作时必须戴口罩、帽子及手术隔离衣(小围兜)、防护屏、护目镜，接诊、治疗每个患者前后均戴手套，一人一换，戴手套前后均应洗手及手消毒。</w:t>
      </w:r>
    </w:p>
    <w:p>
      <w:pPr>
        <w:pStyle w:val="2"/>
        <w:keepNext w:val="0"/>
        <w:keepLines w:val="0"/>
        <w:widowControl/>
        <w:suppressLineNumbers w:val="0"/>
        <w:spacing w:before="0" w:beforeAutospacing="1" w:after="0" w:afterAutospacing="1"/>
        <w:ind w:left="0" w:right="0"/>
      </w:pPr>
      <w:r>
        <w:rPr>
          <w:color w:val="444444"/>
          <w:sz w:val="24"/>
          <w:szCs w:val="24"/>
          <w:shd w:val="clear" w:fill="FFFFFF"/>
        </w:rPr>
        <w:t>5、进入患者口腔内的所有诊疗器械，必须达到“一人一用一灭菌或消毒”的要求，各类诊疗器械按《医院消毒技术》要求选择适宜的消毒或灭菌方法。口腔检查器材尽量采用一次性用品，如一次性弯盘、一次性垫巾等，一次性使用医疗用品标识齐全，无过期、 无漏气、无破损，并禁止重复使用。凡接触患者伤口、血液、破损粘膜或者进入人体无菌组织的各类诊疗器械必须达到灭菌。修复、正畸印模须用消毒液浸泡，石膏模型送技工室操作前必须置紫外线灯下一米距离内照射30分钟备用。</w:t>
      </w:r>
    </w:p>
    <w:p>
      <w:pPr>
        <w:pStyle w:val="2"/>
        <w:keepNext w:val="0"/>
        <w:keepLines w:val="0"/>
        <w:widowControl/>
        <w:suppressLineNumbers w:val="0"/>
        <w:spacing w:before="0" w:beforeAutospacing="1" w:after="0" w:afterAutospacing="1"/>
        <w:ind w:left="0" w:right="0"/>
      </w:pPr>
      <w:r>
        <w:rPr>
          <w:color w:val="444444"/>
          <w:sz w:val="24"/>
          <w:szCs w:val="24"/>
          <w:shd w:val="clear" w:fill="FFFFFF"/>
        </w:rPr>
        <w:t>6、传染病患者就诊完后应严格按传染患者敷料、器械处理，防止污染，并严格按规定进行其他终末消毒。</w:t>
      </w:r>
    </w:p>
    <w:p>
      <w:pPr>
        <w:pStyle w:val="2"/>
        <w:keepNext w:val="0"/>
        <w:keepLines w:val="0"/>
        <w:widowControl/>
        <w:suppressLineNumbers w:val="0"/>
        <w:spacing w:before="0" w:beforeAutospacing="1" w:after="0" w:afterAutospacing="1"/>
        <w:ind w:left="0" w:right="0"/>
      </w:pPr>
      <w:r>
        <w:rPr>
          <w:color w:val="444444"/>
          <w:sz w:val="24"/>
          <w:szCs w:val="24"/>
          <w:shd w:val="clear" w:fill="FFFFFF"/>
        </w:rPr>
        <w:t>7、口腔诊疗过程中产生的医疗废物分类正确，标识清楚，锐器放置正确。口腔医疗废物及使用后的一次性器具均按《医疗废物管理条例》要求由专人统一回收、运送、焚烧处理并有记录备查。</w:t>
      </w:r>
    </w:p>
    <w:p>
      <w:pPr>
        <w:pStyle w:val="2"/>
        <w:keepNext w:val="0"/>
        <w:keepLines w:val="0"/>
        <w:widowControl/>
        <w:suppressLineNumbers w:val="0"/>
        <w:spacing w:before="0" w:beforeAutospacing="1" w:after="0" w:afterAutospacing="1"/>
        <w:ind w:left="0" w:right="0"/>
      </w:pPr>
      <w:r>
        <w:rPr>
          <w:color w:val="444444"/>
          <w:sz w:val="24"/>
          <w:szCs w:val="24"/>
          <w:shd w:val="clear" w:fill="FFFFFF"/>
        </w:rPr>
        <w:t>8、口腔科医务人员被治疗器械刺破或损伤后立即局部处理，申请保健科，按医院《针刺伤处理条例》进行进一步检查与处理，并备有记录。</w:t>
      </w:r>
    </w:p>
    <w:p>
      <w:pPr>
        <w:pStyle w:val="2"/>
        <w:keepNext w:val="0"/>
        <w:keepLines w:val="0"/>
        <w:widowControl/>
        <w:suppressLineNumbers w:val="0"/>
        <w:spacing w:before="0" w:beforeAutospacing="1" w:after="0" w:afterAutospacing="1"/>
        <w:ind w:left="0" w:right="0"/>
      </w:pPr>
      <w:r>
        <w:rPr>
          <w:color w:val="444444"/>
          <w:sz w:val="24"/>
          <w:szCs w:val="24"/>
          <w:shd w:val="clear" w:fill="FFFFFF"/>
        </w:rPr>
        <w:t>9、认真学习掌握本诊所的消毒隔离制度并严格遵守，避免医源性交叉感染。</w:t>
      </w:r>
    </w:p>
    <w:p>
      <w:pPr>
        <w:pStyle w:val="2"/>
        <w:keepNext w:val="0"/>
        <w:keepLines w:val="0"/>
        <w:widowControl/>
        <w:suppressLineNumbers w:val="0"/>
        <w:spacing w:before="0" w:beforeAutospacing="1" w:after="0" w:afterAutospacing="1"/>
        <w:ind w:left="0" w:right="0"/>
      </w:pPr>
      <w:r>
        <w:rPr>
          <w:color w:val="444444"/>
          <w:sz w:val="24"/>
          <w:szCs w:val="24"/>
          <w:shd w:val="clear" w:fill="FFFFFF"/>
        </w:rPr>
        <w:t>10、接诊每一个患者时首先要说:“您请坐，”引导患者在椅位上就坐，患者坐到椅位上要问:“您怎么了?”“您哪里的牙不好?”或者“您有什么需要?”患者叙述病史时要看着中考耐心倾听，并通过提问交流掌握患者的整个病程，患者的心理需求以及患者的期望。</w:t>
      </w:r>
    </w:p>
    <w:p>
      <w:pPr>
        <w:pStyle w:val="2"/>
        <w:keepNext w:val="0"/>
        <w:keepLines w:val="0"/>
        <w:widowControl/>
        <w:suppressLineNumbers w:val="0"/>
        <w:spacing w:before="0" w:beforeAutospacing="1" w:after="0" w:afterAutospacing="1"/>
        <w:ind w:left="0" w:right="0"/>
      </w:pPr>
      <w:r>
        <w:rPr>
          <w:color w:val="444444"/>
          <w:sz w:val="24"/>
          <w:szCs w:val="24"/>
          <w:shd w:val="clear" w:fill="FFFFFF"/>
        </w:rPr>
        <w:t>11、医生在检查、治疗的过程中必须戴手套和口罩，检查患者之前让患者漱口(如果患者主诉冷水刺激痛需用温水漱口)，检查时最好交给患者一面小镜子，然后全面检查并告知患者其它牙齿的疾患。在检查的动作要轻柔，口镜避免压迫牙齿附着齿区引起患者不适。</w:t>
      </w:r>
    </w:p>
    <w:p>
      <w:pPr>
        <w:pStyle w:val="2"/>
        <w:keepNext w:val="0"/>
        <w:keepLines w:val="0"/>
        <w:widowControl/>
        <w:suppressLineNumbers w:val="0"/>
        <w:spacing w:before="0" w:beforeAutospacing="1" w:after="0" w:afterAutospacing="1"/>
        <w:ind w:left="0" w:right="0"/>
      </w:pPr>
      <w:r>
        <w:rPr>
          <w:color w:val="444444"/>
          <w:sz w:val="24"/>
          <w:szCs w:val="24"/>
          <w:shd w:val="clear" w:fill="FFFFFF"/>
        </w:rPr>
        <w:t>12、治疗前要向患者介绍2至3种治疗方案，并耐心介绍各种方案的治疗的时间、次数、优缺点及大致的价格、在征得患者同意后再开始治疗(阻生齿拔出，小手术需要签同意书)。必要时可以用收费手册、模型和医患交流系统详细介绍该治疗方案。</w:t>
      </w:r>
    </w:p>
    <w:p>
      <w:pPr>
        <w:pStyle w:val="2"/>
        <w:keepNext w:val="0"/>
        <w:keepLines w:val="0"/>
        <w:widowControl/>
        <w:suppressLineNumbers w:val="0"/>
        <w:spacing w:before="0" w:beforeAutospacing="1" w:after="0" w:afterAutospacing="1"/>
        <w:ind w:left="0" w:right="0"/>
      </w:pPr>
      <w:r>
        <w:rPr>
          <w:color w:val="444444"/>
          <w:sz w:val="24"/>
          <w:szCs w:val="24"/>
          <w:shd w:val="clear" w:fill="FFFFFF"/>
        </w:rPr>
        <w:t>13、治疗中在进行每一步操作之前必须向患者事先提醒，在进钟、磨牙、探诊、叩诊、冲洗、放药等步骤之前都必须向患者提醒可能的症状和感觉，治疗必须严格按照各项治疗的操作标准和进行。</w:t>
      </w:r>
    </w:p>
    <w:p>
      <w:pPr>
        <w:pStyle w:val="2"/>
        <w:keepNext w:val="0"/>
        <w:keepLines w:val="0"/>
        <w:widowControl/>
        <w:suppressLineNumbers w:val="0"/>
        <w:spacing w:before="0" w:beforeAutospacing="1" w:after="0" w:afterAutospacing="1"/>
        <w:ind w:left="0" w:right="0"/>
      </w:pPr>
      <w:r>
        <w:rPr>
          <w:color w:val="444444"/>
          <w:sz w:val="24"/>
          <w:szCs w:val="24"/>
          <w:shd w:val="clear" w:fill="FFFFFF"/>
        </w:rPr>
        <w:t>14、治疗中如果暂时离开椅位需要向患者说明情况，并注意关掉椅位的照明灯。</w:t>
      </w:r>
    </w:p>
    <w:p>
      <w:pPr>
        <w:pStyle w:val="2"/>
        <w:keepNext w:val="0"/>
        <w:keepLines w:val="0"/>
        <w:widowControl/>
        <w:suppressLineNumbers w:val="0"/>
        <w:spacing w:before="0" w:beforeAutospacing="1" w:after="0" w:afterAutospacing="1"/>
        <w:ind w:left="0" w:right="0"/>
      </w:pPr>
      <w:r>
        <w:rPr>
          <w:color w:val="444444"/>
          <w:sz w:val="24"/>
          <w:szCs w:val="24"/>
          <w:shd w:val="clear" w:fill="FFFFFF"/>
        </w:rPr>
        <w:t>15、治疗的过程中必须向患者介绍该疾病的一般常识并进行口腔卫生保健知识的宣教。</w:t>
      </w:r>
    </w:p>
    <w:p>
      <w:pPr>
        <w:pStyle w:val="2"/>
        <w:keepNext w:val="0"/>
        <w:keepLines w:val="0"/>
        <w:widowControl/>
        <w:suppressLineNumbers w:val="0"/>
        <w:spacing w:before="0" w:beforeAutospacing="1" w:after="0" w:afterAutospacing="1"/>
        <w:ind w:left="0" w:right="0"/>
      </w:pPr>
      <w:r>
        <w:rPr>
          <w:color w:val="444444"/>
          <w:sz w:val="24"/>
          <w:szCs w:val="24"/>
          <w:shd w:val="clear" w:fill="FFFFFF"/>
        </w:rPr>
        <w:t>16、治疗后必须清洁患者的口腔周围血迹、唾液以及印模材料，用小镜子介绍今天治疗的效果，叮嘱治疗后的注意事项以及可能有的症状和处理办法，作好预约并提醒患者留边通知和预约取消预约、调整椅位使患者离开椅位。</w:t>
      </w:r>
    </w:p>
    <w:p>
      <w:pPr>
        <w:pStyle w:val="2"/>
        <w:keepNext w:val="0"/>
        <w:keepLines w:val="0"/>
        <w:widowControl/>
        <w:suppressLineNumbers w:val="0"/>
        <w:spacing w:before="0" w:beforeAutospacing="1" w:after="0" w:afterAutospacing="1"/>
        <w:ind w:left="0" w:right="0"/>
      </w:pPr>
      <w:r>
        <w:rPr>
          <w:color w:val="444444"/>
          <w:sz w:val="24"/>
          <w:szCs w:val="24"/>
          <w:shd w:val="clear" w:fill="FFFFFF"/>
        </w:rPr>
        <w:t>17、本诊所诊治的每一名患者必须填写诊所的病历记录，绝对不允许不写病历以及病历记录潦草。过于简单。</w:t>
      </w:r>
    </w:p>
    <w:p>
      <w:pPr>
        <w:pStyle w:val="2"/>
        <w:keepNext w:val="0"/>
        <w:keepLines w:val="0"/>
        <w:widowControl/>
        <w:suppressLineNumbers w:val="0"/>
        <w:spacing w:before="0" w:beforeAutospacing="1" w:after="0" w:afterAutospacing="1"/>
        <w:ind w:left="0" w:right="0"/>
      </w:pPr>
      <w:r>
        <w:rPr>
          <w:color w:val="444444"/>
          <w:sz w:val="24"/>
          <w:szCs w:val="24"/>
          <w:shd w:val="clear" w:fill="FFFFFF"/>
        </w:rPr>
        <w:t>18、患者复诊时要仔细询问治疗后的反应并耐心的解释相关的症状，说明下一步的治疗方案。</w:t>
      </w:r>
    </w:p>
    <w:p>
      <w:pPr>
        <w:pStyle w:val="2"/>
        <w:keepNext w:val="0"/>
        <w:keepLines w:val="0"/>
        <w:widowControl/>
        <w:suppressLineNumbers w:val="0"/>
        <w:spacing w:before="0" w:beforeAutospacing="1" w:after="0" w:afterAutospacing="1"/>
        <w:ind w:left="0" w:right="0"/>
      </w:pPr>
      <w:r>
        <w:rPr>
          <w:color w:val="444444"/>
          <w:sz w:val="24"/>
          <w:szCs w:val="24"/>
          <w:shd w:val="clear" w:fill="FFFFFF"/>
        </w:rPr>
        <w:t>19、鼓励对治疗的患者进行随访(电话、邮件)。</w:t>
      </w:r>
    </w:p>
    <w:p>
      <w:pPr>
        <w:pStyle w:val="2"/>
        <w:keepNext w:val="0"/>
        <w:keepLines w:val="0"/>
        <w:widowControl/>
        <w:suppressLineNumbers w:val="0"/>
        <w:spacing w:before="0" w:beforeAutospacing="1" w:after="0" w:afterAutospacing="1"/>
        <w:ind w:left="0" w:right="0"/>
      </w:pPr>
      <w:r>
        <w:rPr>
          <w:color w:val="444444"/>
          <w:sz w:val="24"/>
          <w:szCs w:val="24"/>
          <w:shd w:val="clear" w:fill="FFFFFF"/>
        </w:rPr>
        <w:t>20、绝对不允许和患者发生争吵。</w:t>
      </w:r>
    </w:p>
    <w:p>
      <w:pPr>
        <w:pStyle w:val="2"/>
        <w:keepNext w:val="0"/>
        <w:keepLines w:val="0"/>
        <w:widowControl/>
        <w:suppressLineNumbers w:val="0"/>
        <w:spacing w:before="0" w:beforeAutospacing="1" w:after="0" w:afterAutospacing="1"/>
        <w:ind w:left="0" w:right="0"/>
      </w:pPr>
      <w:r>
        <w:rPr>
          <w:color w:val="444444"/>
          <w:sz w:val="24"/>
          <w:szCs w:val="24"/>
          <w:shd w:val="clear" w:fill="FFFFFF"/>
        </w:rPr>
        <w:t>21、医生必须遵守和患者珠时间，绝对不允许预约的时间医生不在位，如果有特殊情况必须提前和患者取消预约。</w:t>
      </w:r>
    </w:p>
    <w:p>
      <w:pPr>
        <w:pStyle w:val="2"/>
        <w:keepNext w:val="0"/>
        <w:keepLines w:val="0"/>
        <w:widowControl/>
        <w:suppressLineNumbers w:val="0"/>
        <w:spacing w:before="0" w:beforeAutospacing="1" w:after="0" w:afterAutospacing="1"/>
        <w:ind w:left="0" w:right="0"/>
      </w:pPr>
      <w:r>
        <w:rPr>
          <w:color w:val="444444"/>
          <w:sz w:val="24"/>
          <w:szCs w:val="24"/>
          <w:shd w:val="clear" w:fill="FFFFFF"/>
        </w:rPr>
        <w:t>22、严格执行医务人员职责和医疗工作制度，执行医疗常规、严格防止发生医疗事故和差错。</w:t>
      </w:r>
    </w:p>
    <w:p>
      <w:pPr>
        <w:pStyle w:val="2"/>
        <w:keepNext w:val="0"/>
        <w:keepLines w:val="0"/>
        <w:widowControl/>
        <w:suppressLineNumbers w:val="0"/>
        <w:spacing w:before="0" w:beforeAutospacing="1" w:after="0" w:afterAutospacing="1"/>
        <w:ind w:left="0" w:right="0"/>
      </w:pPr>
      <w:r>
        <w:rPr>
          <w:color w:val="444444"/>
          <w:sz w:val="24"/>
          <w:szCs w:val="24"/>
          <w:shd w:val="clear" w:fill="FFFFFF"/>
        </w:rPr>
        <w:t>23、加强业务学习，努力提高诊疗水平。</w:t>
      </w:r>
    </w:p>
    <w:p>
      <w:pPr>
        <w:pStyle w:val="2"/>
        <w:keepNext w:val="0"/>
        <w:keepLines w:val="0"/>
        <w:widowControl/>
        <w:suppressLineNumbers w:val="0"/>
        <w:spacing w:before="0" w:beforeAutospacing="1" w:after="0" w:afterAutospacing="1"/>
        <w:ind w:left="0" w:right="0"/>
      </w:pPr>
      <w:r>
        <w:rPr>
          <w:color w:val="444444"/>
          <w:sz w:val="24"/>
          <w:szCs w:val="24"/>
          <w:shd w:val="clear" w:fill="FFFFFF"/>
        </w:rPr>
        <w:t>24、树立服务观念，增强服务意识，提高服务技项和水平。</w:t>
      </w:r>
    </w:p>
    <w:p>
      <w:pPr>
        <w:pStyle w:val="2"/>
        <w:keepNext w:val="0"/>
        <w:keepLines w:val="0"/>
        <w:widowControl/>
        <w:suppressLineNumbers w:val="0"/>
        <w:spacing w:before="0" w:beforeAutospacing="1" w:after="0" w:afterAutospacing="1"/>
        <w:ind w:left="0" w:right="0"/>
      </w:pPr>
      <w:r>
        <w:rPr>
          <w:color w:val="444444"/>
          <w:sz w:val="24"/>
          <w:szCs w:val="24"/>
          <w:shd w:val="clear" w:fill="FFFFFF"/>
        </w:rPr>
        <w:t>25、同事之间密切合作、互相学习，互相帮助共同提高，绝对不允许发生医务人员之间的争吵。</w:t>
      </w:r>
    </w:p>
    <w:p>
      <w:pPr>
        <w:pStyle w:val="2"/>
        <w:keepNext w:val="0"/>
        <w:keepLines w:val="0"/>
        <w:widowControl/>
        <w:suppressLineNumbers w:val="0"/>
        <w:spacing w:before="0" w:beforeAutospacing="1" w:after="0" w:afterAutospacing="1"/>
        <w:ind w:left="0" w:right="0"/>
      </w:pPr>
      <w:r>
        <w:rPr>
          <w:color w:val="444444"/>
          <w:sz w:val="24"/>
          <w:szCs w:val="24"/>
          <w:shd w:val="clear" w:fill="FFFFFF"/>
        </w:rPr>
        <w:t>26、执行诊室器械、药品等管理规定，所有物品使用后必须放在固定位置。</w:t>
      </w:r>
    </w:p>
    <w:p>
      <w:pPr>
        <w:pStyle w:val="2"/>
        <w:keepNext w:val="0"/>
        <w:keepLines w:val="0"/>
        <w:widowControl/>
        <w:suppressLineNumbers w:val="0"/>
        <w:spacing w:before="0" w:beforeAutospacing="1" w:after="0" w:afterAutospacing="1"/>
        <w:ind w:left="0" w:right="0"/>
      </w:pPr>
      <w:r>
        <w:rPr>
          <w:color w:val="444444"/>
          <w:sz w:val="24"/>
          <w:szCs w:val="24"/>
          <w:shd w:val="clear" w:fill="FFFFFF"/>
        </w:rPr>
        <w:t>27、严格按照收费标准收费，不得随意更改和减免收费。</w:t>
      </w:r>
    </w:p>
    <w:p>
      <w:pPr>
        <w:pStyle w:val="2"/>
        <w:keepNext w:val="0"/>
        <w:keepLines w:val="0"/>
        <w:widowControl/>
        <w:suppressLineNumbers w:val="0"/>
        <w:spacing w:before="0" w:beforeAutospacing="1" w:after="0" w:afterAutospacing="1"/>
        <w:ind w:left="0" w:right="0"/>
      </w:pPr>
      <w:r>
        <w:rPr>
          <w:color w:val="444444"/>
          <w:sz w:val="24"/>
          <w:szCs w:val="24"/>
          <w:shd w:val="clear" w:fill="FFFFFF"/>
        </w:rPr>
        <w:t>28、不得以任何理由私自向其它单位介绍和转诊病人。</w:t>
      </w:r>
    </w:p>
    <w:p>
      <w:pPr>
        <w:pStyle w:val="2"/>
        <w:keepNext w:val="0"/>
        <w:keepLines w:val="0"/>
        <w:widowControl/>
        <w:suppressLineNumbers w:val="0"/>
        <w:spacing w:before="0" w:beforeAutospacing="1" w:after="0" w:afterAutospacing="1"/>
        <w:ind w:left="0" w:right="0"/>
      </w:pPr>
      <w:r>
        <w:rPr>
          <w:color w:val="444444"/>
          <w:sz w:val="24"/>
          <w:szCs w:val="24"/>
          <w:shd w:val="clear" w:fill="FFFFFF"/>
        </w:rPr>
        <w:t>29、严格遵守国家法律、法规;认真执行医疗诊疗常规;全面贯彻相关医疗政策，确保工作人员的职业资格，履行消毒隔离制度、收费标准和收费措施，方便病人，服务社会，争创文明、守法、科学的现代医疗机构。</w:t>
      </w:r>
    </w:p>
    <w:p>
      <w:pPr>
        <w:pStyle w:val="2"/>
        <w:keepNext w:val="0"/>
        <w:keepLines w:val="0"/>
        <w:widowControl/>
        <w:suppressLineNumbers w:val="0"/>
        <w:spacing w:before="0" w:beforeAutospacing="1" w:after="0" w:afterAutospacing="1"/>
        <w:ind w:left="0" w:right="0"/>
      </w:pPr>
      <w:r>
        <w:rPr>
          <w:color w:val="444444"/>
          <w:sz w:val="24"/>
          <w:szCs w:val="24"/>
          <w:shd w:val="clear" w:fill="FFFFFF"/>
        </w:rPr>
        <w:t>30、工作人员必须着装整洁，佩戴胸卡，操作时戴好帽子，口罩。不在诊疗室吸烟，言语文明。对有疑难或要转诊的病人应及时联系其他医疗机构，并专册登记。</w:t>
      </w:r>
    </w:p>
    <w:p>
      <w:pPr>
        <w:pStyle w:val="2"/>
        <w:keepNext w:val="0"/>
        <w:keepLines w:val="0"/>
        <w:widowControl/>
        <w:suppressLineNumbers w:val="0"/>
        <w:spacing w:before="0" w:beforeAutospacing="1" w:after="0" w:afterAutospacing="1"/>
        <w:ind w:left="0" w:right="0"/>
      </w:pPr>
      <w:r>
        <w:rPr>
          <w:color w:val="444444"/>
          <w:sz w:val="24"/>
          <w:szCs w:val="24"/>
          <w:shd w:val="clear" w:fill="FFFFFF"/>
        </w:rPr>
        <w:t>31、诊治前必须洗手，于消毒室中浸泡或戴一次性手套，严格遵守消毒隔离制度，并有专册登记。</w:t>
      </w:r>
    </w:p>
    <w:p>
      <w:pPr>
        <w:pStyle w:val="2"/>
        <w:keepNext w:val="0"/>
        <w:keepLines w:val="0"/>
        <w:widowControl/>
        <w:suppressLineNumbers w:val="0"/>
        <w:spacing w:before="0" w:beforeAutospacing="1" w:after="0" w:afterAutospacing="1"/>
        <w:ind w:left="0" w:right="0"/>
      </w:pPr>
      <w:r>
        <w:rPr>
          <w:color w:val="444444"/>
          <w:sz w:val="24"/>
          <w:szCs w:val="24"/>
          <w:shd w:val="clear" w:fill="FFFFFF"/>
        </w:rPr>
        <w:t>32、遵守工作时间，护士提前一刻钟到岗，热情接待安排病员;医生准时开诊，严格执行门诊告知制度，不说忌语，不与病员冲突，遇有问题及时向主任汇报，不得隐情不报。</w:t>
      </w:r>
    </w:p>
    <w:p>
      <w:pPr>
        <w:pStyle w:val="2"/>
        <w:keepNext w:val="0"/>
        <w:keepLines w:val="0"/>
        <w:widowControl/>
        <w:suppressLineNumbers w:val="0"/>
        <w:spacing w:before="0" w:beforeAutospacing="1" w:after="0" w:afterAutospacing="1"/>
        <w:ind w:left="0" w:right="0"/>
      </w:pPr>
      <w:r>
        <w:rPr>
          <w:color w:val="444444"/>
          <w:sz w:val="24"/>
          <w:szCs w:val="24"/>
          <w:shd w:val="clear" w:fill="FFFFFF"/>
        </w:rPr>
        <w:t>33、严格按诊疗常规操作，杜绝医疗事故与差错，责任到人，做到规范书写病史、药方、检查单;做到一人一机，当场拆封。</w:t>
      </w:r>
    </w:p>
    <w:p>
      <w:pPr>
        <w:pStyle w:val="2"/>
        <w:keepNext w:val="0"/>
        <w:keepLines w:val="0"/>
        <w:widowControl/>
        <w:suppressLineNumbers w:val="0"/>
        <w:spacing w:before="0" w:beforeAutospacing="1" w:after="0" w:afterAutospacing="1"/>
        <w:ind w:left="0" w:right="0"/>
      </w:pPr>
      <w:r>
        <w:rPr>
          <w:color w:val="444444"/>
          <w:sz w:val="24"/>
          <w:szCs w:val="24"/>
          <w:shd w:val="clear" w:fill="FFFFFF"/>
        </w:rPr>
        <w:t>34、定期进行医疗技能学习，提高医疗质量，定期进行新知识、新技术的业务培训与疑难病例讨论，定指标、量化考评标准，减少投诉。</w:t>
      </w:r>
    </w:p>
    <w:p>
      <w:pPr>
        <w:pStyle w:val="2"/>
        <w:keepNext w:val="0"/>
        <w:keepLines w:val="0"/>
        <w:widowControl/>
        <w:suppressLineNumbers w:val="0"/>
        <w:spacing w:before="0" w:beforeAutospacing="1" w:after="0" w:afterAutospacing="1"/>
        <w:ind w:left="0" w:right="0"/>
      </w:pPr>
      <w:r>
        <w:rPr>
          <w:color w:val="444444"/>
          <w:sz w:val="24"/>
          <w:szCs w:val="24"/>
          <w:shd w:val="clear" w:fill="FFFFFF"/>
        </w:rPr>
        <w:t>35、严格执行门诊收费标准、财务政策，提供明细收费清单。让病员看得明白，对超标收费和违反国家财税政策者，一经发现按相关政策处理。</w:t>
      </w:r>
    </w:p>
    <w:p>
      <w:pPr>
        <w:pStyle w:val="2"/>
        <w:keepNext w:val="0"/>
        <w:keepLines w:val="0"/>
        <w:widowControl/>
        <w:suppressLineNumbers w:val="0"/>
        <w:spacing w:before="0" w:beforeAutospacing="1" w:after="0" w:afterAutospacing="1"/>
        <w:ind w:left="0" w:right="0"/>
      </w:pPr>
      <w:r>
        <w:rPr>
          <w:color w:val="444444"/>
          <w:sz w:val="24"/>
          <w:szCs w:val="24"/>
          <w:shd w:val="clear" w:fill="FFFFFF"/>
        </w:rPr>
        <w:t>36、工作人员必须保证设备的保养与完好，专人定期检查测试，确保在治疗中适用符合国家药械标准的真材实料，保障患者的合法权益。</w:t>
      </w:r>
    </w:p>
    <w:p>
      <w:pPr>
        <w:jc w:val="left"/>
      </w:pPr>
    </w:p>
    <w:sectPr>
      <w:pgSz w:w="11906" w:h="16838"/>
      <w:pgMar w:top="1440" w:right="1800" w:bottom="1440" w:left="180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C7F32207-7499-474F-A0A6-FD8CAF4AF966}"/>
  </w:font>
  <w:font w:name="宋体">
    <w:panose1 w:val="02010600030101010101"/>
    <w:charset w:val="86"/>
    <w:family w:val="auto"/>
    <w:pitch w:val="default"/>
    <w:sig w:usb0="00000003" w:usb1="288F0000" w:usb2="00000006" w:usb3="00000000" w:csb0="00040001" w:csb1="00000000"/>
    <w:embedRegular r:id="rId2" w:fontKey="{AE7A932C-B796-4DA8-89BF-B023059EE427}"/>
  </w:font>
  <w:font w:name="Wingdings">
    <w:panose1 w:val="05000000000000000000"/>
    <w:charset w:val="02"/>
    <w:family w:val="auto"/>
    <w:pitch w:val="default"/>
    <w:sig w:usb0="00000000" w:usb1="00000000" w:usb2="00000000" w:usb3="00000000" w:csb0="80000000" w:csb1="00000000"/>
    <w:embedRegular r:id="rId3" w:fontKey="{3949B521-F388-4500-BE2A-5144EAA5B26C}"/>
  </w:font>
  <w:font w:name="Arial">
    <w:panose1 w:val="020B0604020202020204"/>
    <w:charset w:val="01"/>
    <w:family w:val="swiss"/>
    <w:pitch w:val="default"/>
    <w:sig w:usb0="E0002EFF" w:usb1="C000785B" w:usb2="00000009" w:usb3="00000000" w:csb0="400001FF" w:csb1="FFFF0000"/>
    <w:embedRegular r:id="rId4" w:fontKey="{9A98D84B-FB12-4F18-8002-497B17E0226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BCF9DC34-74DC-40F0-BA13-07FC908A7966}"/>
  </w:font>
  <w:font w:name="Symbol">
    <w:panose1 w:val="05050102010706020507"/>
    <w:charset w:val="02"/>
    <w:family w:val="roman"/>
    <w:pitch w:val="default"/>
    <w:sig w:usb0="00000000" w:usb1="00000000" w:usb2="00000000" w:usb3="00000000" w:csb0="80000000" w:csb1="00000000"/>
    <w:embedRegular r:id="rId6" w:fontKey="{EA1EC19D-3F36-4F87-822B-D4327898B0B2}"/>
  </w:font>
  <w:font w:name="Calibri">
    <w:panose1 w:val="020F0502020204030204"/>
    <w:charset w:val="00"/>
    <w:family w:val="swiss"/>
    <w:pitch w:val="default"/>
    <w:sig w:usb0="E0002EFF" w:usb1="C000247B" w:usb2="00000009" w:usb3="00000000" w:csb0="200001FF" w:csb1="00000000"/>
    <w:embedRegular r:id="rId7" w:fontKey="{82A61E80-1132-407C-A1FD-C36C31041C80}"/>
  </w:font>
  <w:font w:name="Arial">
    <w:panose1 w:val="020B0604020202020204"/>
    <w:charset w:val="CC"/>
    <w:family w:val="swiss"/>
    <w:pitch w:val="default"/>
    <w:sig w:usb0="E0002EFF" w:usb1="C000785B" w:usb2="00000009" w:usb3="00000000" w:csb0="400001FF" w:csb1="FFFF0000"/>
    <w:embedRegular r:id="rId8" w:fontKey="{96DC7E98-1568-4997-B4D0-AF2B8F7825E2}"/>
  </w:font>
  <w:font w:name="TJCPAJ+Nimbus Roman No9 L Regular">
    <w:panose1 w:val="02000500000000000000"/>
    <w:charset w:val="00"/>
    <w:family w:val="auto"/>
    <w:pitch w:val="default"/>
    <w:sig w:usb0="00000000" w:usb1="00000000" w:usb2="00000000" w:usb3="00000000" w:csb0="00000000" w:csb1="00000000"/>
    <w:embedRegular r:id="rId9" w:fontKey="{A79689A3-73CE-47AA-B208-A96C9F00ADA4}"/>
  </w:font>
  <w:font w:name="NBOUDN+Nimbus Roman No9 L Regular">
    <w:panose1 w:val="02000500000000000000"/>
    <w:charset w:val="00"/>
    <w:family w:val="auto"/>
    <w:pitch w:val="default"/>
    <w:sig w:usb0="00000000" w:usb1="00000000" w:usb2="00000000" w:usb3="00000000" w:csb0="00000000" w:csb1="00000000"/>
    <w:embedRegular r:id="rId10" w:fontKey="{58967B5C-259B-41FD-B066-7324BF919EE9}"/>
  </w:font>
  <w:font w:name="UBUAUE+Nimbus Roman No9 L Regular">
    <w:panose1 w:val="02000500000000000000"/>
    <w:charset w:val="00"/>
    <w:family w:val="auto"/>
    <w:pitch w:val="default"/>
    <w:sig w:usb0="00000000" w:usb1="00000000" w:usb2="00000000" w:usb3="00000000" w:csb0="00000000" w:csb1="00000000"/>
    <w:embedRegular r:id="rId11" w:fontKey="{98C5ABCC-E800-4C20-8B4A-C98CCBEE0A51}"/>
  </w:font>
  <w:font w:name="RFGFIW+Nimbus Roman No9 L Regular">
    <w:panose1 w:val="02000500000000000000"/>
    <w:charset w:val="00"/>
    <w:family w:val="auto"/>
    <w:pitch w:val="default"/>
    <w:sig w:usb0="00000000" w:usb1="00000000" w:usb2="00000000" w:usb3="00000000" w:csb0="00000000" w:csb1="00000000"/>
    <w:embedRegular r:id="rId12" w:fontKey="{0AC25264-38FD-4D08-B9F7-B56E1DD12161}"/>
  </w:font>
  <w:font w:name="HSMAUU+Nimbus Roman No9 L Regular">
    <w:panose1 w:val="02000500000000000000"/>
    <w:charset w:val="00"/>
    <w:family w:val="auto"/>
    <w:pitch w:val="default"/>
    <w:sig w:usb0="00000000" w:usb1="00000000" w:usb2="00000000" w:usb3="00000000" w:csb0="00000000" w:csb1="00000000"/>
    <w:embedRegular r:id="rId13" w:fontKey="{19F1E8B0-FEEE-4AE3-AABB-E8E881A007D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embedSystemFonts/>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lZjllMzFmMmY0YzFmZTFmZWYxYTRhZTIwMGEzNDQifQ=="/>
  </w:docVars>
  <w:rsids>
    <w:rsidRoot w:val="00BA5B2D"/>
    <w:rsid w:val="00B06B85"/>
    <w:rsid w:val="00BA5B2D"/>
    <w:rsid w:val="36075D86"/>
    <w:rsid w:val="6E0C76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qFormat="1"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qFormat="1"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4"/>
    <w:uiPriority w:val="0"/>
    <w:pPr>
      <w:spacing w:before="120" w:after="240"/>
      <w:jc w:val="both"/>
    </w:pPr>
    <w:rPr>
      <w:sz w:val="22"/>
      <w:szCs w:val="22"/>
      <w:lang w:val="en-US" w:eastAsia="en-US" w:bidi="ar-SA"/>
    </w:rPr>
  </w:style>
  <w:style w:type="character" w:default="1" w:styleId="4">
    <w:name w:val="Default Paragraph Font"/>
    <w:link w:val="1"/>
    <w:semiHidden/>
    <w:qFormat/>
    <w:uiPriority w:val="0"/>
  </w:style>
  <w:style w:type="table" w:default="1" w:styleId="3">
    <w:name w:val="Normal Table"/>
    <w:uiPriority w:val="4294967295"/>
    <w:tblPr>
      <w:tblCellMar>
        <w:top w:w="0" w:type="dxa"/>
        <w:left w:w="108" w:type="dxa"/>
        <w:bottom w:w="0" w:type="dxa"/>
        <w:right w:w="108" w:type="dxa"/>
      </w:tblCellMar>
    </w:tblPr>
  </w:style>
  <w:style w:type="paragraph" w:default="1" w:styleId="6">
    <w:name w:val="No List"/>
    <w:semiHidden/>
    <w:qFormat/>
    <w:uiPriority w:val="0"/>
    <w:rPr>
      <w:sz w:val="21"/>
      <w:szCs w:val="22"/>
    </w:rPr>
  </w:style>
  <w:style w:type="paragraph" w:styleId="2">
    <w:name w:val="Normal (Web)"/>
    <w:basedOn w:val="1"/>
    <w:uiPriority w:val="4294967295"/>
    <w:rPr>
      <w:sz w:val="24"/>
    </w:rPr>
  </w:style>
  <w:style w:type="table" w:customStyle="1" w:styleId="5">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Aspose</Company>
  <Pages>5</Pages>
  <Words>1964</Words>
  <Characters>1989</Characters>
  <Lines>97</Lines>
  <Paragraphs>97</Paragraphs>
  <TotalTime>3</TotalTime>
  <ScaleCrop>false</ScaleCrop>
  <LinksUpToDate>false</LinksUpToDate>
  <CharactersWithSpaces>2027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2022-05-11T15:30:00Z</dcterms:created>
  <dc:creator>ASUS</dc:creator>
  <cp:lastModifiedBy>Administrator</cp:lastModifiedBy>
  <dcterms:modified xsi:type="dcterms:W3CDTF">2023-04-26T11:51:36Z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ECC8815F282244D2BBAC59BAF26D508D_12</vt:lpwstr>
  </property>
</Properties>
</file>