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r>
        <w:rPr>
          <w:sz w:val="31"/>
          <w:szCs w:val="31"/>
        </w:rPr>
        <w:t>口腔科</w:t>
      </w:r>
      <w:r>
        <w:rPr>
          <w:color w:val="000000"/>
          <w:sz w:val="31"/>
          <w:szCs w:val="31"/>
        </w:rPr>
        <w:t>消毒灭菌管理制度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为保证我院的消毒灭菌质量，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  <w:lang w:val="en-US" w:eastAsia="zh-CN"/>
        </w:rPr>
        <w:t>**</w:t>
      </w:r>
      <w:r>
        <w:rPr>
          <w:sz w:val="24"/>
          <w:szCs w:val="24"/>
        </w:rPr>
        <w:t>年9月</w:t>
      </w:r>
      <w:r>
        <w:rPr>
          <w:sz w:val="21"/>
          <w:szCs w:val="21"/>
        </w:rPr>
        <w:t>根据《医疗机构消毒技术规范WS/T367-20</w:t>
      </w:r>
      <w:r>
        <w:rPr>
          <w:rFonts w:hint="eastAsia"/>
          <w:sz w:val="21"/>
          <w:szCs w:val="21"/>
          <w:lang w:val="en-US" w:eastAsia="zh-CN"/>
        </w:rPr>
        <w:t>**</w:t>
      </w:r>
      <w:r>
        <w:rPr>
          <w:sz w:val="21"/>
          <w:szCs w:val="21"/>
        </w:rPr>
        <w:t>》、《医院消毒供应中心第1部分：管理规范WS/T310.1-20</w:t>
      </w:r>
      <w:r>
        <w:rPr>
          <w:rFonts w:hint="eastAsia"/>
          <w:sz w:val="21"/>
          <w:szCs w:val="21"/>
          <w:lang w:val="en-US" w:eastAsia="zh-CN"/>
        </w:rPr>
        <w:t>**</w:t>
      </w:r>
      <w:r>
        <w:rPr>
          <w:sz w:val="21"/>
          <w:szCs w:val="21"/>
        </w:rPr>
        <w:t>》、《医院消毒供应中心第2部分：清洗消毒及灭菌技术操作规范WS/T310.2-20</w:t>
      </w:r>
      <w:r>
        <w:rPr>
          <w:rFonts w:hint="eastAsia"/>
          <w:sz w:val="21"/>
          <w:szCs w:val="21"/>
          <w:lang w:val="en-US" w:eastAsia="zh-CN"/>
        </w:rPr>
        <w:t>**</w:t>
      </w:r>
      <w:r>
        <w:rPr>
          <w:sz w:val="21"/>
          <w:szCs w:val="21"/>
        </w:rPr>
        <w:t>》、《医院消毒供应中心第3部分：清洗消毒及灭菌效果监测标准WS/T310.3-20</w:t>
      </w:r>
      <w:r>
        <w:rPr>
          <w:rFonts w:hint="eastAsia"/>
          <w:sz w:val="21"/>
          <w:szCs w:val="21"/>
          <w:lang w:val="en-US" w:eastAsia="zh-CN"/>
        </w:rPr>
        <w:t>**</w:t>
      </w:r>
      <w:bookmarkStart w:id="0" w:name="_GoBack"/>
      <w:bookmarkEnd w:id="0"/>
      <w:r>
        <w:rPr>
          <w:sz w:val="21"/>
          <w:szCs w:val="21"/>
        </w:rPr>
        <w:t>》、《医疗机构口腔诊疗器械消毒技术操作规范》等制度修订我院的管理制度。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一、科室布局流程应遵循洁污分开的原则，诊疗区、污物处理区、生活区等区域相对独立，布局合理，标识清楚，通风良好，设有流动水洗手设施或备有手消毒设施。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二、医护人员上岗应衣帽整洁，无菌操作应戴帽子、口罩，严格遵守无菌操作规程及医务人员手卫生规范，掌握六步洗手法和手消毒的操作步骤和指征。消毒灭菌操作人员上岗前应参加消毒灭菌知识培训。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三、环境清洁消毒要求：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1．空气净化与消毒：诊疗以其他医疗操作区域每日应通风、空气消毒，确保空气质量达到监测标准。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2. 地面、物体表面的清洁与消毒：应保持环境整洁，</w:t>
      </w:r>
      <w:r>
        <w:rPr>
          <w:color w:val="000000"/>
          <w:sz w:val="24"/>
          <w:szCs w:val="24"/>
        </w:rPr>
        <w:t>每日清洁，遇有血液或体液污染时及时清洁消毒。</w:t>
      </w:r>
      <w:r>
        <w:rPr>
          <w:sz w:val="24"/>
          <w:szCs w:val="24"/>
        </w:rPr>
        <w:t xml:space="preserve"> 擦拭布巾、地巾应分区使用，标记明确。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四、医疗器械、物品消毒灭菌要求：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24"/>
          <w:szCs w:val="24"/>
        </w:rPr>
        <w:t>口腔器械应一人一用一消毒和（或）灭菌；高度危险口腔器械应达到灭菌水平；中度危险口腔器械应达到灭菌水平或高水平消毒；低度危险口腔器械应达到中或低水平消毒。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1．凡进入人体组织、无菌器官或接触破损皮肤、粘膜的高度危险性物品，如各种手术器械、车针等，必须达到灭菌水平。耐热、耐湿的器械首选压力蒸汽灭菌，一次性使用的医疗器械、器具不得重复使用。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2．仅与完整粘膜相接触，而不进入人体组织、无菌器官的中度危险性物品，应采用中水平以上消毒效果的方法处理；仅与完整皮肤接触的低度危险性物品，可采用低水平消毒或清洁处理。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3．根据物品的性能选用物理或化学方法进行消毒灭菌。首选物理方法。使用化学消毒剂必须了解消毒剂的性能、作用、使用方法、影响灭菌或消毒效果的因素等，配制时注意有效浓度，并按规定定期监测，做好记录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4．无菌物品应专柜存放，灭菌物品标记明确，按灭菌日期排列，先进先出。灭菌器械使用纺织材料和牙科器械盒包装时保存7天；一次性纸袋保存30天；一次性皱纹纸、医用无纺布和一次性纸塑袋保存180天。裸露灭菌及一般容器包装的高度危险口腔器械灭菌后应立即使用，最长不超过4h。中、低度危险口腔器械消毒或灭菌后应置于清洁干燥的容器内保存，保存时间不宜超过7d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5．盛放用于皮肤消毒的非一次性使用的碘酒、酒精的容器等应密闭保存，每周更换2次，同时更换灭菌容器。一次性小包装的瓶装碘酒、酒精，启封后使用时间不超过7天，须注明开启日期；常用无菌容器（棉球、纱布、器械等）一经打开，需注明开启日期，使用时间不得超过24时，每日更换灭菌，有条件可以采用小包装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6．抽出的药液以及开启的静脉输入用无菌液体放置时间超过2小时后不得使用；启封抽吸的各种溶媒超过24小时不得使用；各科使用的双氧水棉球罐及盐水棉球罐、酒精棉球罐，每日更换消毒，棉球要现用现配。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7．清洗后待消毒或灭菌的的器械应达到：表面及其关节、齿牙处光洁，无血渍、污渍、水垢等残留物质和锈斑；功能完好，无损毁；清洗质量不合格的，应重新处理；做好清洗后的保养工作；器械功能损毁或锈蚀严重，应及时维修或报废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8. 复用器械的用后处理详见口腔科复用器械处理流程。</w:t>
      </w:r>
    </w:p>
    <w:p>
      <w:pPr>
        <w:jc w:val="left"/>
      </w:pP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5446B777-66FA-4C7C-8516-6D4E44F0438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9C897BF-01B2-4BF8-8B2F-BB1E4E2E56C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18BC38C-FBCE-4F81-9C54-5A2C707582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2F22430-1D51-4408-9ED2-640B23065E6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05EC3C1-EEC8-42B2-9A4E-A9A9B54D02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53140D2-2295-431D-AA8E-A751D44A523A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65B1D5C8-8AEC-4F33-BFC2-8DB8467092EB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DDDA9BCE-9A94-4ADD-ADB2-553590C7DDCB}"/>
  </w:font>
  <w:font w:name="Calibri">
    <w:panose1 w:val="020F0502020204030204"/>
    <w:charset w:val="CC"/>
    <w:family w:val="swiss"/>
    <w:pitch w:val="default"/>
    <w:sig w:usb0="E0002EFF" w:usb1="C000247B" w:usb2="00000009" w:usb3="00000000" w:csb0="200001FF" w:csb1="00000000"/>
    <w:embedRegular r:id="rId9" w:fontKey="{48CCE2CF-68E3-43A9-8C51-249648BD73FB}"/>
  </w:font>
  <w:font w:name="JHKNHF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202ACCF6-2857-49E9-A22A-7E2DDAEBEBCA}"/>
  </w:font>
  <w:font w:name="TKPTKC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E171EDD2-0EDA-456D-BEAF-7ACDBA4F54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58E30CBE"/>
    <w:rsid w:val="5E6E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paragraph" w:styleId="2">
    <w:name w:val="heading 3"/>
    <w:basedOn w:val="1"/>
    <w:next w:val="1"/>
    <w:uiPriority w:val="4294967295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link w:val="1"/>
    <w:semiHidden/>
    <w:qFormat/>
    <w:uiPriority w:val="0"/>
  </w:style>
  <w:style w:type="table" w:default="1" w:styleId="4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7">
    <w:name w:val="No List"/>
    <w:semiHidden/>
    <w:qFormat/>
    <w:uiPriority w:val="0"/>
    <w:rPr>
      <w:sz w:val="21"/>
      <w:szCs w:val="22"/>
    </w:rPr>
  </w:style>
  <w:style w:type="paragraph" w:styleId="3">
    <w:name w:val="Normal (Web)"/>
    <w:basedOn w:val="1"/>
    <w:uiPriority w:val="4294967295"/>
    <w:rPr>
      <w:sz w:val="24"/>
    </w:rPr>
  </w:style>
  <w:style w:type="table" w:customStyle="1" w:styleId="6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1336</Words>
  <Characters>1398</Characters>
  <Lines>48</Lines>
  <Paragraphs>48</Paragraphs>
  <TotalTime>3</TotalTime>
  <ScaleCrop>false</ScaleCrop>
  <LinksUpToDate>false</LinksUpToDate>
  <CharactersWithSpaces>1433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2022-05-11T15:29:00Z</dcterms:created>
  <dc:creator>ASUS</dc:creator>
  <cp:lastModifiedBy>Administrator</cp:lastModifiedBy>
  <dcterms:modified xsi:type="dcterms:W3CDTF">2023-04-26T12:39:49Z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274A779879B8461888CD373549262290_12</vt:lpwstr>
  </property>
</Properties>
</file>