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bookmarkStart w:id="0" w:name="_GoBack"/>
      <w:r>
        <w:rPr>
          <w:sz w:val="49"/>
          <w:szCs w:val="49"/>
        </w:rPr>
        <w:t>口腔科消毒灭菌制度</w:t>
      </w:r>
    </w:p>
    <w:bookmarkEnd w:id="0"/>
    <w:p>
      <w:pPr>
        <w:pStyle w:val="2"/>
        <w:keepNext w:val="0"/>
        <w:keepLines w:val="0"/>
        <w:widowControl/>
        <w:suppressLineNumbers w:val="0"/>
        <w:spacing w:before="0" w:beforeAutospacing="1" w:after="0" w:afterAutospacing="1"/>
        <w:ind w:left="0" w:right="0"/>
      </w:pPr>
      <w:r>
        <w:rPr>
          <w:sz w:val="30"/>
          <w:szCs w:val="30"/>
        </w:rPr>
        <w:t>1、科室成立医院感染管理小组,由科主任、护士长及本科兼职监控医师组成，并在科室主任领导下工展工作。</w:t>
      </w:r>
    </w:p>
    <w:p>
      <w:pPr>
        <w:pStyle w:val="2"/>
        <w:keepNext w:val="0"/>
        <w:keepLines w:val="0"/>
        <w:widowControl/>
        <w:suppressLineNumbers w:val="0"/>
        <w:spacing w:before="0" w:beforeAutospacing="1" w:after="0" w:afterAutospacing="1"/>
        <w:ind w:left="0" w:right="0"/>
      </w:pPr>
      <w:r>
        <w:rPr>
          <w:sz w:val="30"/>
          <w:szCs w:val="30"/>
        </w:rPr>
        <w:t>2、遵守医院感染管理制度，在医院感染管理科的指导下进行预防医院感染的各项监测，对监测发现的各种感染因素及时采取措施，降低本科室医院感染发生率，发现有医院感染流行趋势时，及进报告医院感染管理科,并积极协助调查。有医院感染反馈,改进及处理登记本.</w:t>
      </w:r>
    </w:p>
    <w:p>
      <w:pPr>
        <w:pStyle w:val="2"/>
        <w:keepNext w:val="0"/>
        <w:keepLines w:val="0"/>
        <w:widowControl/>
        <w:suppressLineNumbers w:val="0"/>
        <w:spacing w:before="0" w:beforeAutospacing="1" w:after="0" w:afterAutospacing="1"/>
        <w:ind w:left="0" w:right="0"/>
      </w:pPr>
      <w:r>
        <w:rPr>
          <w:sz w:val="30"/>
          <w:szCs w:val="30"/>
        </w:rPr>
        <w:t>3、门诊布局合理，分区无逆流与交叉，各牙椅之间用适宜的隔帘分隔（高1。6米左右)，并有配套的流动水洗手设施、快速干手设备及手消毒液。有独立的器械消洗、消毒、灭菌室.各诊室加强自然通风，治疗前后用消毒液擦拭工作台面、座椅及地面。每日工作前后用紫外线或臭氧进行空气消毒30min-60min分钟；每周对工作环境进行一次彻底的清洁、消毒处理。</w:t>
      </w:r>
    </w:p>
    <w:p>
      <w:pPr>
        <w:pStyle w:val="2"/>
        <w:keepNext w:val="0"/>
        <w:keepLines w:val="0"/>
        <w:widowControl/>
        <w:suppressLineNumbers w:val="0"/>
        <w:spacing w:before="0" w:beforeAutospacing="1" w:after="0" w:afterAutospacing="1"/>
        <w:ind w:left="0" w:right="0"/>
      </w:pPr>
      <w:r>
        <w:rPr>
          <w:sz w:val="30"/>
          <w:szCs w:val="30"/>
        </w:rPr>
        <w:t>4、口腔科医务人员必须掌握疾病标准预防和医院感染预防与控制方面的知识,加强工作人员及清洁器械工人的岗位培训，提高自身防护意识.严格执行无菌操作技术规程，医务人员进行口腔诊疗操作时必须戴口罩、帽子及手术隔离衣（小围兜)、防护屏、护目镜，接诊、治疗每个患者前后均戴手套,一人一换,戴手套前后均应洗手及手消毒。</w:t>
      </w:r>
    </w:p>
    <w:p>
      <w:pPr>
        <w:pStyle w:val="2"/>
        <w:keepNext w:val="0"/>
        <w:keepLines w:val="0"/>
        <w:widowControl/>
        <w:suppressLineNumbers w:val="0"/>
        <w:spacing w:before="0" w:beforeAutospacing="1" w:after="0" w:afterAutospacing="1"/>
        <w:ind w:left="0" w:right="0"/>
      </w:pPr>
      <w:r>
        <w:rPr>
          <w:sz w:val="30"/>
          <w:szCs w:val="30"/>
        </w:rPr>
        <w:t>5、进入患者口腔内的所有诊疗器械，必须达到“一人一用一灭菌或消毒"的要求，各类诊疗器械按《医院消毒技术》要求选择适宜的消毒或灭菌方法。口腔检查器材尽量采用一次性用品，如一次性弯盘、一次性垫巾等，一次性使用医疗用品标识齐全，无过期、无漏气、无破损，并禁止重复使用。凡接触患者伤口、血液、破损粘膜或者进入人体无菌组织的各类诊疗器械必须达到灭菌。修复、正畸印模须用消毒液浸泡，石膏模型送技工室操作前必须置紫外线灯下一米距离内照射30分钟备用.</w:t>
      </w:r>
    </w:p>
    <w:p>
      <w:pPr>
        <w:pStyle w:val="2"/>
        <w:keepNext w:val="0"/>
        <w:keepLines w:val="0"/>
        <w:widowControl/>
        <w:suppressLineNumbers w:val="0"/>
        <w:spacing w:before="0" w:beforeAutospacing="1" w:after="0" w:afterAutospacing="1"/>
        <w:ind w:left="0" w:right="0"/>
      </w:pPr>
      <w:r>
        <w:rPr>
          <w:sz w:val="30"/>
          <w:szCs w:val="30"/>
        </w:rPr>
        <w:t>6、传染病患者就诊完后应严格按传染患者敷料、器械处理，防止污染，并严格按规定进行其他终末消毒。</w:t>
      </w:r>
    </w:p>
    <w:p>
      <w:pPr>
        <w:pStyle w:val="2"/>
        <w:keepNext w:val="0"/>
        <w:keepLines w:val="0"/>
        <w:widowControl/>
        <w:suppressLineNumbers w:val="0"/>
        <w:spacing w:before="0" w:beforeAutospacing="1" w:after="0" w:afterAutospacing="1"/>
        <w:ind w:left="0" w:right="0"/>
      </w:pPr>
      <w:r>
        <w:rPr>
          <w:sz w:val="30"/>
          <w:szCs w:val="30"/>
        </w:rPr>
        <w:t>7、口腔诊疗过程中产生的医疗废物分类正确,标识清楚，锐器放置正确.口腔医疗废物及使用后的一次性器具均按《医疗废物管理条例》要求由专人统一回收、运送、焚烧处理并有记录备查。</w:t>
      </w:r>
    </w:p>
    <w:p>
      <w:pPr>
        <w:pStyle w:val="2"/>
        <w:keepNext w:val="0"/>
        <w:keepLines w:val="0"/>
        <w:widowControl/>
        <w:suppressLineNumbers w:val="0"/>
        <w:spacing w:before="0" w:beforeAutospacing="1" w:after="0" w:afterAutospacing="1"/>
        <w:ind w:left="0" w:right="0"/>
      </w:pPr>
      <w:r>
        <w:rPr>
          <w:sz w:val="30"/>
          <w:szCs w:val="30"/>
        </w:rPr>
        <w:t>8、口腔科医务人员被治疗器械刺破或损伤后立即局部处理,申请保健科,按医院《针刺伤处理条例》进行进一步检查与处理，并备有记录.</w:t>
      </w:r>
    </w:p>
    <w:p>
      <w:pPr>
        <w:pStyle w:val="2"/>
        <w:keepNext w:val="0"/>
        <w:keepLines w:val="0"/>
        <w:widowControl/>
        <w:suppressLineNumbers w:val="0"/>
        <w:spacing w:before="0" w:beforeAutospacing="1" w:after="0" w:afterAutospacing="1"/>
        <w:ind w:left="0" w:right="0"/>
      </w:pPr>
      <w:r>
        <w:rPr>
          <w:sz w:val="49"/>
          <w:szCs w:val="49"/>
        </w:rPr>
        <w:t>口腔科器材清洗消毒灭菌制度</w:t>
      </w:r>
    </w:p>
    <w:p>
      <w:pPr>
        <w:pStyle w:val="2"/>
        <w:keepNext w:val="0"/>
        <w:keepLines w:val="0"/>
        <w:widowControl/>
        <w:suppressLineNumbers w:val="0"/>
        <w:spacing w:before="0" w:beforeAutospacing="1" w:after="0" w:afterAutospacing="1"/>
        <w:ind w:left="0" w:right="0"/>
      </w:pPr>
      <w:r>
        <w:rPr>
          <w:sz w:val="30"/>
          <w:szCs w:val="30"/>
        </w:rPr>
        <w:t>1、进入病人口腔内的所有诊疗器械，必须达到“一人一用一消毒或者灭菌”的要求.</w:t>
      </w:r>
    </w:p>
    <w:p>
      <w:pPr>
        <w:pStyle w:val="2"/>
        <w:keepNext w:val="0"/>
        <w:keepLines w:val="0"/>
        <w:widowControl/>
        <w:suppressLineNumbers w:val="0"/>
        <w:spacing w:before="0" w:beforeAutospacing="1" w:after="0" w:afterAutospacing="1"/>
        <w:ind w:left="0" w:right="0"/>
      </w:pPr>
      <w:r>
        <w:rPr>
          <w:sz w:val="30"/>
          <w:szCs w:val="30"/>
        </w:rPr>
        <w:t>2、凡接触病人伤口、血液、破损粘膜或者进入人体无菌组织的各类诊疗器械,包括牙科手机、洁牙机、各类车针、根管治疗器械（牙锉、侧牙针、拨髓针、光滑髓针、测量尺等）、手术器械（组织剪、组织镊、持针器、血管钳、刀柄等）、拨牙器械（牙钳、牙铤、骨凿、骨膜分离器等)、</w:t>
      </w:r>
      <w:r>
        <w:rPr>
          <w:sz w:val="30"/>
          <w:szCs w:val="30"/>
        </w:rPr>
        <w:fldChar w:fldCharType="begin"/>
      </w:r>
      <w:r>
        <w:rPr>
          <w:sz w:val="30"/>
          <w:szCs w:val="30"/>
        </w:rPr>
        <w:instrText xml:space="preserve"> HYPERLINK "http://word/mediaback/" \t "_blank" </w:instrText>
      </w:r>
      <w:r>
        <w:rPr>
          <w:sz w:val="30"/>
          <w:szCs w:val="30"/>
        </w:rPr>
        <w:fldChar w:fldCharType="separate"/>
      </w:r>
      <w:r>
        <w:rPr>
          <w:rStyle w:val="5"/>
          <w:sz w:val="30"/>
          <w:szCs w:val="30"/>
        </w:rPr>
        <w:t>牙周</w:t>
      </w:r>
      <w:r>
        <w:rPr>
          <w:sz w:val="30"/>
          <w:szCs w:val="30"/>
        </w:rPr>
        <w:fldChar w:fldCharType="end"/>
      </w:r>
      <w:r>
        <w:rPr>
          <w:sz w:val="30"/>
          <w:szCs w:val="30"/>
        </w:rPr>
        <w:t>治疗器械、敷料等使用前必须达到有效的压力蒸汽灭菌。</w:t>
      </w:r>
    </w:p>
    <w:p>
      <w:pPr>
        <w:pStyle w:val="2"/>
        <w:keepNext w:val="0"/>
        <w:keepLines w:val="0"/>
        <w:widowControl/>
        <w:suppressLineNumbers w:val="0"/>
        <w:spacing w:before="0" w:beforeAutospacing="1" w:after="0" w:afterAutospacing="1"/>
        <w:ind w:left="0" w:right="0"/>
      </w:pPr>
      <w:r>
        <w:rPr>
          <w:sz w:val="30"/>
          <w:szCs w:val="30"/>
        </w:rPr>
        <w:t>3、接触病人完整粘膜、皮肤的口腔诊疗器械，包括口镜、探针、牙科镊子等使用前必须达到消毒,或者使用一次性口腔检查器械者，必须标识齐全，无过期、无漏气、无破损,并禁止重复使用.各类用于辅助治疗的物理测量仪器，热牙胶充填仪、牙胶棒、漱口杯等，使用前必须达到消毒.</w:t>
      </w:r>
    </w:p>
    <w:p>
      <w:pPr>
        <w:pStyle w:val="2"/>
        <w:keepNext w:val="0"/>
        <w:keepLines w:val="0"/>
        <w:widowControl/>
        <w:suppressLineNumbers w:val="0"/>
        <w:spacing w:before="0" w:beforeAutospacing="1" w:after="0" w:afterAutospacing="1"/>
        <w:ind w:left="0" w:right="0"/>
      </w:pPr>
      <w:r>
        <w:rPr>
          <w:sz w:val="30"/>
          <w:szCs w:val="30"/>
        </w:rPr>
        <w:t>4、凡接触病人体液、血液的修复、正畸模型等物品，送技工室操作前必须置紫外线、臭氧机灯下一米距离内照射30分钟备用.</w:t>
      </w:r>
    </w:p>
    <w:p>
      <w:pPr>
        <w:pStyle w:val="2"/>
        <w:keepNext w:val="0"/>
        <w:keepLines w:val="0"/>
        <w:widowControl/>
        <w:suppressLineNumbers w:val="0"/>
        <w:spacing w:before="0" w:beforeAutospacing="1" w:after="0" w:afterAutospacing="1"/>
        <w:ind w:left="0" w:right="0"/>
      </w:pPr>
      <w:r>
        <w:rPr>
          <w:sz w:val="30"/>
          <w:szCs w:val="30"/>
        </w:rPr>
        <w:t>5、光固化机头使用时必须用一次性薄膜套住，并一人一用一丢弃,纸尖、牙胶尖采用一次性用品，并使用后做无害化处理。</w:t>
      </w:r>
    </w:p>
    <w:p>
      <w:pPr>
        <w:pStyle w:val="2"/>
        <w:keepNext w:val="0"/>
        <w:keepLines w:val="0"/>
        <w:widowControl/>
        <w:suppressLineNumbers w:val="0"/>
        <w:spacing w:before="0" w:beforeAutospacing="1" w:after="0" w:afterAutospacing="1"/>
        <w:ind w:left="0" w:right="0"/>
      </w:pPr>
      <w:r>
        <w:rPr>
          <w:sz w:val="30"/>
          <w:szCs w:val="30"/>
        </w:rPr>
        <w:t>6、牙垫、混汞机、X光机、印模、蜡块等中度危险性物品必须消毒;汽、水枪、电动打磨机等应进行常规预防性消毒。</w:t>
      </w:r>
    </w:p>
    <w:p>
      <w:pPr>
        <w:pStyle w:val="2"/>
        <w:keepNext w:val="0"/>
        <w:keepLines w:val="0"/>
        <w:widowControl/>
        <w:suppressLineNumbers w:val="0"/>
        <w:spacing w:before="0" w:beforeAutospacing="1" w:after="0" w:afterAutospacing="1"/>
        <w:ind w:left="0" w:right="0"/>
      </w:pPr>
      <w:r>
        <w:rPr>
          <w:sz w:val="49"/>
          <w:szCs w:val="49"/>
        </w:rPr>
        <w:t>口腔科诊疗环境消毒制度</w:t>
      </w:r>
    </w:p>
    <w:p>
      <w:pPr>
        <w:pStyle w:val="2"/>
        <w:keepNext w:val="0"/>
        <w:keepLines w:val="0"/>
        <w:widowControl/>
        <w:suppressLineNumbers w:val="0"/>
        <w:spacing w:before="0" w:beforeAutospacing="1" w:after="0" w:afterAutospacing="1"/>
        <w:ind w:left="0" w:right="0"/>
      </w:pPr>
      <w:r>
        <w:rPr>
          <w:sz w:val="30"/>
          <w:szCs w:val="30"/>
        </w:rPr>
        <w:t>1、门诊布局合理,分区无逆流与交叉，各牙椅之间用适宜的隔帘分隔,并有配套的流动水洗手设施、快速干手设备及手消毒液.有独立的器械消洗、消毒、灭菌室.</w:t>
      </w:r>
    </w:p>
    <w:p>
      <w:pPr>
        <w:pStyle w:val="2"/>
        <w:keepNext w:val="0"/>
        <w:keepLines w:val="0"/>
        <w:widowControl/>
        <w:suppressLineNumbers w:val="0"/>
        <w:spacing w:before="0" w:beforeAutospacing="1" w:after="0" w:afterAutospacing="1"/>
        <w:ind w:left="0" w:right="0"/>
      </w:pPr>
      <w:r>
        <w:rPr>
          <w:sz w:val="30"/>
          <w:szCs w:val="30"/>
        </w:rPr>
        <w:t>2、诊室开诊前半小时开窗、开门，保持空气自然流通,开诊后严格控制人员流动，诊室结诊后中午、晚上定时用紫外线动态灭菌机进行空气消毒一小时。</w:t>
      </w:r>
    </w:p>
    <w:p>
      <w:pPr>
        <w:pStyle w:val="2"/>
        <w:keepNext w:val="0"/>
        <w:keepLines w:val="0"/>
        <w:widowControl/>
        <w:suppressLineNumbers w:val="0"/>
        <w:spacing w:before="0" w:beforeAutospacing="1" w:after="0" w:afterAutospacing="1"/>
        <w:ind w:left="0" w:right="0"/>
      </w:pPr>
      <w:r>
        <w:rPr>
          <w:sz w:val="30"/>
          <w:szCs w:val="30"/>
        </w:rPr>
        <w:t>3、治疗工作结束后，用含氯的消毒剂擦抹工作台和地面，每周对诊室内环境进行一次彻底的清洁消毒处理，用含氯消毒剂擦拭门窗、墙面、桌椅等.</w:t>
      </w:r>
    </w:p>
    <w:p>
      <w:pPr>
        <w:pStyle w:val="2"/>
        <w:keepNext w:val="0"/>
        <w:keepLines w:val="0"/>
        <w:widowControl/>
        <w:suppressLineNumbers w:val="0"/>
        <w:spacing w:before="0" w:beforeAutospacing="1" w:after="0" w:afterAutospacing="1"/>
        <w:ind w:left="0" w:right="0"/>
      </w:pPr>
      <w:r>
        <w:rPr>
          <w:sz w:val="30"/>
          <w:szCs w:val="30"/>
        </w:rPr>
        <w:t>4、牙科综合治疗台及附属设施（包括头托、扶手、各种开关、医师座椅等）用一次性垫巾覆盖并及时更换，不能覆盖者用含氯消毒液每天擦拭消毒，有污染时及时擦拭消毒.吐盆应在治疗每一病人后及时冲洗,每日下班前用含氯消毒剂清洗消毒。</w:t>
      </w:r>
    </w:p>
    <w:p>
      <w:pPr>
        <w:pStyle w:val="2"/>
        <w:keepNext w:val="0"/>
        <w:keepLines w:val="0"/>
        <w:widowControl/>
        <w:suppressLineNumbers w:val="0"/>
        <w:spacing w:before="0" w:beforeAutospacing="1" w:after="0" w:afterAutospacing="1"/>
        <w:ind w:left="0" w:right="0"/>
      </w:pPr>
      <w:r>
        <w:rPr>
          <w:sz w:val="30"/>
          <w:szCs w:val="30"/>
        </w:rPr>
        <w:t>5、每名病人治疗后均应采用合适的方式彻底清洗负压吸唾装置，必要时采用含氯消毒剂清洗。</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A350C388-AF6D-4549-94F5-DA1D002D9519}"/>
  </w:font>
  <w:font w:name="宋体">
    <w:panose1 w:val="02010600030101010101"/>
    <w:charset w:val="86"/>
    <w:family w:val="auto"/>
    <w:pitch w:val="default"/>
    <w:sig w:usb0="00000003" w:usb1="288F0000" w:usb2="00000006" w:usb3="00000000" w:csb0="00040001" w:csb1="00000000"/>
    <w:embedRegular r:id="rId2" w:fontKey="{6097C4C4-6106-411E-8FE1-23A21442844D}"/>
  </w:font>
  <w:font w:name="Wingdings">
    <w:panose1 w:val="05000000000000000000"/>
    <w:charset w:val="02"/>
    <w:family w:val="auto"/>
    <w:pitch w:val="default"/>
    <w:sig w:usb0="00000000" w:usb1="00000000" w:usb2="00000000" w:usb3="00000000" w:csb0="80000000" w:csb1="00000000"/>
    <w:embedRegular r:id="rId3" w:fontKey="{9352C480-C685-46F2-9E08-E145B64CFF52}"/>
  </w:font>
  <w:font w:name="Arial">
    <w:panose1 w:val="020B0604020202020204"/>
    <w:charset w:val="01"/>
    <w:family w:val="swiss"/>
    <w:pitch w:val="default"/>
    <w:sig w:usb0="E0002EFF" w:usb1="C000785B" w:usb2="00000009" w:usb3="00000000" w:csb0="400001FF" w:csb1="FFFF0000"/>
    <w:embedRegular r:id="rId4" w:fontKey="{E1643ACD-D569-4133-9B60-C3FC4A52052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58058942-6D24-4681-B8DE-C2668454F892}"/>
  </w:font>
  <w:font w:name="Symbol">
    <w:panose1 w:val="05050102010706020507"/>
    <w:charset w:val="02"/>
    <w:family w:val="roman"/>
    <w:pitch w:val="default"/>
    <w:sig w:usb0="00000000" w:usb1="00000000" w:usb2="00000000" w:usb3="00000000" w:csb0="80000000" w:csb1="00000000"/>
    <w:embedRegular r:id="rId6" w:fontKey="{7E2CDAE7-E915-4F33-AFC1-0833FB9547AB}"/>
  </w:font>
  <w:font w:name="Calibri">
    <w:panose1 w:val="020F0502020204030204"/>
    <w:charset w:val="00"/>
    <w:family w:val="swiss"/>
    <w:pitch w:val="default"/>
    <w:sig w:usb0="E0002EFF" w:usb1="C000247B" w:usb2="00000009" w:usb3="00000000" w:csb0="200001FF" w:csb1="00000000"/>
    <w:embedRegular r:id="rId7" w:fontKey="{69299FD8-CB13-4C37-9A67-D4754E1453E1}"/>
  </w:font>
  <w:font w:name="Arial">
    <w:panose1 w:val="020B0604020202020204"/>
    <w:charset w:val="CC"/>
    <w:family w:val="swiss"/>
    <w:pitch w:val="default"/>
    <w:sig w:usb0="E0002EFF" w:usb1="C000785B" w:usb2="00000009" w:usb3="00000000" w:csb0="400001FF" w:csb1="FFFF0000"/>
    <w:embedRegular r:id="rId8" w:fontKey="{F1F0B64E-FCC4-4A0A-BA17-61A4EE30DD05}"/>
  </w:font>
  <w:font w:name="GIUQFM+Nimbus Roman No9 L Regular">
    <w:panose1 w:val="02000500000000000000"/>
    <w:charset w:val="00"/>
    <w:family w:val="auto"/>
    <w:pitch w:val="default"/>
    <w:sig w:usb0="00000000" w:usb1="00000000" w:usb2="00000000" w:usb3="00000000" w:csb0="00000000" w:csb1="00000000"/>
    <w:embedRegular r:id="rId9" w:fontKey="{FE84AA00-E74A-4729-B91E-E69B48704B9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470D4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uiPriority w:val="0"/>
    <w:pPr>
      <w:spacing w:before="120" w:after="240"/>
      <w:jc w:val="both"/>
    </w:pPr>
    <w:rPr>
      <w:sz w:val="22"/>
      <w:szCs w:val="22"/>
      <w:lang w:val="en-US" w:eastAsia="en-US" w:bidi="ar-SA"/>
    </w:rPr>
  </w:style>
  <w:style w:type="character" w:default="1" w:styleId="4">
    <w:name w:val="Default Paragraph Font"/>
    <w:link w:val="1"/>
    <w:semiHidden/>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7">
    <w:name w:val="No List"/>
    <w:semiHidden/>
    <w:uiPriority w:val="0"/>
    <w:rPr>
      <w:sz w:val="21"/>
      <w:szCs w:val="22"/>
    </w:rPr>
  </w:style>
  <w:style w:type="paragraph" w:styleId="2">
    <w:name w:val="Normal (Web)"/>
    <w:basedOn w:val="1"/>
    <w:uiPriority w:val="4294967295"/>
    <w:rPr>
      <w:sz w:val="24"/>
    </w:rPr>
  </w:style>
  <w:style w:type="character" w:styleId="5">
    <w:name w:val="Hyperlink"/>
    <w:basedOn w:val="4"/>
    <w:uiPriority w:val="4294967295"/>
    <w:rPr>
      <w:color w:val="0000FF"/>
      <w:u w:val="single"/>
    </w:rPr>
  </w:style>
  <w:style w:type="table" w:customStyle="1" w:styleId="6">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4</Pages>
  <Words>1767</Words>
  <Characters>1779</Characters>
  <Lines>72</Lines>
  <Paragraphs>72</Paragraphs>
  <TotalTime>3</TotalTime>
  <ScaleCrop>false</ScaleCrop>
  <LinksUpToDate>false</LinksUpToDate>
  <CharactersWithSpaces>1790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2022-05-11T15:30:00Z</dcterms:created>
  <dc:creator>ASUS</dc:creator>
  <cp:lastModifiedBy>Administrator</cp:lastModifiedBy>
  <dcterms:modified xsi:type="dcterms:W3CDTF">2023-04-26T08:31:28Z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EB9802151E4842F79F664B12DC335357_12</vt:lpwstr>
  </property>
</Properties>
</file>