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jc w:val="center"/>
      </w:pPr>
      <w:bookmarkStart w:id="0" w:name="_GoBack"/>
      <w:r>
        <w:rPr>
          <w:sz w:val="36"/>
          <w:szCs w:val="36"/>
        </w:rPr>
        <w:t>口腔科医院感染监测制度</w:t>
      </w:r>
    </w:p>
    <w:bookmarkEnd w:id="0"/>
    <w:p>
      <w:pPr>
        <w:pStyle w:val="3"/>
        <w:keepNext w:val="0"/>
        <w:keepLines w:val="0"/>
        <w:widowControl/>
        <w:suppressLineNumbers w:val="0"/>
        <w:spacing w:before="0" w:beforeAutospacing="1" w:after="0" w:afterAutospacing="1"/>
        <w:ind w:left="0" w:right="0"/>
      </w:pPr>
      <w:r>
        <w:rPr>
          <w:sz w:val="27"/>
          <w:szCs w:val="27"/>
        </w:rPr>
        <w:t>口腔科在日常诊疗过程中，由于各项操作直接接触患者的口腔膜、唾液和血液，器械容易被病原微生物污染，如不经严格的消毒处理，极易造成交叉感染。根据《医疗机构口腔诊疗器械消毒技术操作规范》制定口腔科医院感染监测制度。</w:t>
      </w:r>
    </w:p>
    <w:p>
      <w:pPr>
        <w:pStyle w:val="3"/>
        <w:keepNext w:val="0"/>
        <w:keepLines w:val="0"/>
        <w:widowControl/>
        <w:suppressLineNumbers w:val="0"/>
        <w:spacing w:before="0" w:beforeAutospacing="1" w:after="0" w:afterAutospacing="1"/>
        <w:ind w:left="0" w:right="0"/>
      </w:pPr>
      <w:r>
        <w:rPr>
          <w:sz w:val="27"/>
          <w:szCs w:val="27"/>
        </w:rPr>
        <w:t xml:space="preserve">一、压力蒸汽灭菌的监测 </w:t>
      </w:r>
    </w:p>
    <w:p>
      <w:pPr>
        <w:pStyle w:val="3"/>
        <w:keepNext w:val="0"/>
        <w:keepLines w:val="0"/>
        <w:widowControl/>
        <w:suppressLineNumbers w:val="0"/>
        <w:spacing w:before="0" w:beforeAutospacing="1" w:after="0" w:afterAutospacing="1"/>
        <w:ind w:left="0" w:right="0"/>
      </w:pPr>
      <w:r>
        <w:rPr>
          <w:sz w:val="27"/>
          <w:szCs w:val="27"/>
        </w:rPr>
        <w:t>1、物理监测法</w:t>
      </w:r>
    </w:p>
    <w:p>
      <w:pPr>
        <w:pStyle w:val="3"/>
        <w:keepNext w:val="0"/>
        <w:keepLines w:val="0"/>
        <w:widowControl/>
        <w:suppressLineNumbers w:val="0"/>
        <w:spacing w:before="0" w:beforeAutospacing="1" w:after="0" w:afterAutospacing="1"/>
        <w:ind w:left="0" w:right="0"/>
      </w:pPr>
      <w:r>
        <w:rPr>
          <w:sz w:val="27"/>
          <w:szCs w:val="27"/>
        </w:rPr>
        <w:t>每次灭菌应连续监测并记录灭菌时的温度、压力和时间等灭菌参数。温度波动范围在±3℃内，时间满足最低灭菌时间的要求，同时应记录所有临界点的时间、温度与压力值，结果应符合灭菌的要求。</w:t>
      </w:r>
    </w:p>
    <w:p>
      <w:pPr>
        <w:pStyle w:val="3"/>
        <w:keepNext w:val="0"/>
        <w:keepLines w:val="0"/>
        <w:widowControl/>
        <w:suppressLineNumbers w:val="0"/>
        <w:spacing w:before="0" w:beforeAutospacing="1" w:after="0" w:afterAutospacing="1"/>
        <w:ind w:left="0" w:right="0"/>
      </w:pPr>
      <w:r>
        <w:rPr>
          <w:sz w:val="27"/>
          <w:szCs w:val="27"/>
        </w:rPr>
        <w:t xml:space="preserve">2、化学监测法 </w:t>
      </w:r>
    </w:p>
    <w:p>
      <w:pPr>
        <w:pStyle w:val="3"/>
        <w:keepNext w:val="0"/>
        <w:keepLines w:val="0"/>
        <w:widowControl/>
        <w:suppressLineNumbers w:val="0"/>
        <w:spacing w:before="0" w:beforeAutospacing="1" w:after="0" w:afterAutospacing="1"/>
        <w:ind w:left="0" w:right="0"/>
      </w:pPr>
      <w:r>
        <w:rPr>
          <w:sz w:val="27"/>
          <w:szCs w:val="27"/>
        </w:rPr>
        <w:t xml:space="preserve">⑴应进行包外、包内化学指示物监测。具体要求为灭菌包包外应有化学指示物，高度危险性物品包内应放置包内化学指示物，置于最难灭菌的部位。如果透过包装材料可直接观察包内化学指示物的颜色变化，则不必放置包外化学指示物。通过观察化学指示物颜色的变化，判定是否达到灭菌合格要求。 </w:t>
      </w:r>
    </w:p>
    <w:p>
      <w:pPr>
        <w:pStyle w:val="3"/>
        <w:keepNext w:val="0"/>
        <w:keepLines w:val="0"/>
        <w:widowControl/>
        <w:suppressLineNumbers w:val="0"/>
        <w:spacing w:before="0" w:beforeAutospacing="1" w:after="0" w:afterAutospacing="1"/>
        <w:ind w:left="0" w:right="0"/>
      </w:pPr>
      <w:r>
        <w:rPr>
          <w:sz w:val="27"/>
          <w:szCs w:val="27"/>
        </w:rPr>
        <w:t>⑵采用快速压力蒸汽灭菌程序灭菌时，应直接将一片包内化学指示物置于待灭菌物品旁边进行化学监测。</w:t>
      </w:r>
    </w:p>
    <w:p>
      <w:pPr>
        <w:pStyle w:val="3"/>
        <w:keepNext w:val="0"/>
        <w:keepLines w:val="0"/>
        <w:widowControl/>
        <w:suppressLineNumbers w:val="0"/>
        <w:spacing w:before="0" w:beforeAutospacing="1" w:after="0" w:afterAutospacing="1"/>
        <w:ind w:left="0" w:right="0"/>
      </w:pPr>
      <w:r>
        <w:rPr>
          <w:sz w:val="27"/>
          <w:szCs w:val="27"/>
        </w:rPr>
        <w:t>3、生物监测法</w:t>
      </w:r>
    </w:p>
    <w:p>
      <w:pPr>
        <w:pStyle w:val="3"/>
        <w:keepNext w:val="0"/>
        <w:keepLines w:val="0"/>
        <w:widowControl/>
        <w:suppressLineNumbers w:val="0"/>
        <w:spacing w:before="0" w:beforeAutospacing="1" w:after="0" w:afterAutospacing="1"/>
        <w:ind w:left="0" w:right="0"/>
      </w:pPr>
      <w:r>
        <w:rPr>
          <w:sz w:val="27"/>
          <w:szCs w:val="27"/>
        </w:rPr>
        <w:t>⑴每周监测一次。</w:t>
      </w:r>
    </w:p>
    <w:p>
      <w:pPr>
        <w:pStyle w:val="3"/>
        <w:keepNext w:val="0"/>
        <w:keepLines w:val="0"/>
        <w:widowControl/>
        <w:suppressLineNumbers w:val="0"/>
        <w:spacing w:before="0" w:beforeAutospacing="1" w:after="0" w:afterAutospacing="1"/>
        <w:ind w:left="0" w:right="0"/>
      </w:pPr>
      <w:r>
        <w:rPr>
          <w:sz w:val="27"/>
          <w:szCs w:val="27"/>
        </w:rPr>
        <w:t>⑵采用新的包装材料和方法进行灭菌时应进行生物监测。</w:t>
      </w:r>
    </w:p>
    <w:p>
      <w:pPr>
        <w:pStyle w:val="3"/>
        <w:keepNext w:val="0"/>
        <w:keepLines w:val="0"/>
        <w:widowControl/>
        <w:suppressLineNumbers w:val="0"/>
        <w:spacing w:before="0" w:beforeAutospacing="1" w:after="0" w:afterAutospacing="1"/>
        <w:ind w:left="0" w:right="0"/>
      </w:pPr>
      <w:r>
        <w:rPr>
          <w:sz w:val="27"/>
          <w:szCs w:val="27"/>
        </w:rPr>
        <w:t>⑶小型压力蒸汽灭菌器选择灭菌器常用的、有代表性的灭菌包制作生物测试包，置于灭菌器最难灭菌的部位，且灭菌器应处于满载状态。生物测试包应侧放，体积大时可平放。</w:t>
      </w:r>
    </w:p>
    <w:p>
      <w:pPr>
        <w:pStyle w:val="3"/>
        <w:keepNext w:val="0"/>
        <w:keepLines w:val="0"/>
        <w:widowControl/>
        <w:suppressLineNumbers w:val="0"/>
        <w:spacing w:before="0" w:beforeAutospacing="1" w:after="0" w:afterAutospacing="1"/>
        <w:ind w:left="0" w:right="0"/>
      </w:pPr>
      <w:r>
        <w:rPr>
          <w:sz w:val="27"/>
          <w:szCs w:val="27"/>
        </w:rPr>
        <w:t>⑷快速压力蒸汽灭菌程序灭菌时，应直接将一支生物指示物，置于空载的灭菌器内，经一个灭菌周期后取出，规定条件下培养，观察结果。</w:t>
      </w:r>
    </w:p>
    <w:p>
      <w:pPr>
        <w:pStyle w:val="3"/>
        <w:keepNext w:val="0"/>
        <w:keepLines w:val="0"/>
        <w:widowControl/>
        <w:suppressLineNumbers w:val="0"/>
        <w:spacing w:before="0" w:beforeAutospacing="1" w:after="0" w:afterAutospacing="1"/>
        <w:ind w:left="0" w:right="0"/>
      </w:pPr>
      <w:r>
        <w:rPr>
          <w:sz w:val="27"/>
          <w:szCs w:val="27"/>
        </w:rPr>
        <w:t>4、灭菌器新安装、移位和大修后的监测</w:t>
      </w:r>
    </w:p>
    <w:p>
      <w:pPr>
        <w:pStyle w:val="3"/>
        <w:keepNext w:val="0"/>
        <w:keepLines w:val="0"/>
        <w:widowControl/>
        <w:suppressLineNumbers w:val="0"/>
        <w:spacing w:before="0" w:beforeAutospacing="1" w:after="0" w:afterAutospacing="1"/>
        <w:ind w:left="0" w:right="0"/>
      </w:pPr>
      <w:r>
        <w:rPr>
          <w:sz w:val="27"/>
          <w:szCs w:val="27"/>
        </w:rPr>
        <w:t>应进行物理监测、化学监测和生物监测。物理监测、化学监测通过后，生物监测应空载连续监测三次，合格后灭菌器方可使用。对于小型压力蒸汽灭菌器，生物监测应满载连续监测三次，合格后灭菌器方可使用。</w:t>
      </w:r>
    </w:p>
    <w:p>
      <w:pPr>
        <w:pStyle w:val="3"/>
        <w:keepNext w:val="0"/>
        <w:keepLines w:val="0"/>
        <w:widowControl/>
        <w:suppressLineNumbers w:val="0"/>
        <w:spacing w:before="0" w:beforeAutospacing="1" w:after="0" w:afterAutospacing="1"/>
        <w:ind w:left="0" w:right="0"/>
      </w:pPr>
      <w:r>
        <w:rPr>
          <w:sz w:val="27"/>
          <w:szCs w:val="27"/>
        </w:rPr>
        <w:t>结果判定：阳性对照组培养阳性，阴性对照组培养阴性。试验组培养阴性，判定为灭菌合格；试验组培养阳性，判定为灭菌不合格。</w:t>
      </w:r>
    </w:p>
    <w:p>
      <w:pPr>
        <w:pStyle w:val="3"/>
        <w:keepNext w:val="0"/>
        <w:keepLines w:val="0"/>
        <w:widowControl/>
        <w:suppressLineNumbers w:val="0"/>
        <w:spacing w:before="0" w:beforeAutospacing="1" w:after="0" w:afterAutospacing="1"/>
        <w:ind w:left="0" w:right="0"/>
      </w:pPr>
      <w:r>
        <w:rPr>
          <w:sz w:val="27"/>
          <w:szCs w:val="27"/>
        </w:rPr>
        <w:t xml:space="preserve">二、使用中的化学消毒剂应当定期进行浓度和微生物污染监测。 </w:t>
      </w:r>
    </w:p>
    <w:p>
      <w:pPr>
        <w:pStyle w:val="3"/>
        <w:keepNext w:val="0"/>
        <w:keepLines w:val="0"/>
        <w:widowControl/>
        <w:suppressLineNumbers w:val="0"/>
        <w:spacing w:before="0" w:beforeAutospacing="1" w:after="0" w:afterAutospacing="1"/>
        <w:ind w:left="0" w:right="0"/>
      </w:pPr>
      <w:r>
        <w:rPr>
          <w:sz w:val="27"/>
          <w:szCs w:val="27"/>
        </w:rPr>
        <w:t>浓度监测：每日对使用中的含氯消毒剂、过氧乙酸、2%戊二醛等进行浓度监测。</w:t>
      </w:r>
    </w:p>
    <w:p>
      <w:pPr>
        <w:pStyle w:val="3"/>
        <w:keepNext w:val="0"/>
        <w:keepLines w:val="0"/>
        <w:widowControl/>
        <w:suppressLineNumbers w:val="0"/>
        <w:spacing w:before="0" w:beforeAutospacing="1" w:after="0" w:afterAutospacing="1"/>
        <w:ind w:left="0" w:right="0"/>
      </w:pPr>
      <w:r>
        <w:rPr>
          <w:sz w:val="27"/>
          <w:szCs w:val="27"/>
        </w:rPr>
        <w:t>微生物污染监测：使用中的灭菌剂每月监测一次；使用中的消毒剂每季度监测一次。</w:t>
      </w:r>
    </w:p>
    <w:p>
      <w:pPr>
        <w:pStyle w:val="3"/>
        <w:keepNext w:val="0"/>
        <w:keepLines w:val="0"/>
        <w:widowControl/>
        <w:suppressLineNumbers w:val="0"/>
        <w:spacing w:before="0" w:beforeAutospacing="1" w:after="0" w:afterAutospacing="1"/>
        <w:ind w:left="0" w:right="0"/>
      </w:pPr>
      <w:r>
        <w:rPr>
          <w:sz w:val="27"/>
          <w:szCs w:val="27"/>
        </w:rPr>
        <w:t>三、空气净化效果的监测</w:t>
      </w:r>
    </w:p>
    <w:p>
      <w:pPr>
        <w:pStyle w:val="3"/>
        <w:keepNext w:val="0"/>
        <w:keepLines w:val="0"/>
        <w:widowControl/>
        <w:suppressLineNumbers w:val="0"/>
        <w:spacing w:before="0" w:beforeAutospacing="1" w:after="0" w:afterAutospacing="1"/>
        <w:ind w:left="0" w:right="0"/>
      </w:pPr>
      <w:r>
        <w:rPr>
          <w:sz w:val="27"/>
          <w:szCs w:val="27"/>
        </w:rPr>
        <w:t>监测时间 每季度</w:t>
      </w:r>
    </w:p>
    <w:p>
      <w:pPr>
        <w:pStyle w:val="3"/>
        <w:keepNext w:val="0"/>
        <w:keepLines w:val="0"/>
        <w:widowControl/>
        <w:suppressLineNumbers w:val="0"/>
        <w:spacing w:before="0" w:beforeAutospacing="1" w:after="0" w:afterAutospacing="1"/>
        <w:ind w:left="0" w:right="0"/>
      </w:pPr>
      <w:r>
        <w:rPr>
          <w:sz w:val="27"/>
          <w:szCs w:val="27"/>
        </w:rPr>
        <w:t>采样时间 在消毒处理后、操作前进行采样。采样前，关好门、窗，在无人走动的情况下，静止10min进行采样。</w:t>
      </w:r>
    </w:p>
    <w:p>
      <w:pPr>
        <w:pStyle w:val="3"/>
        <w:keepNext w:val="0"/>
        <w:keepLines w:val="0"/>
        <w:widowControl/>
        <w:suppressLineNumbers w:val="0"/>
        <w:spacing w:before="0" w:beforeAutospacing="1" w:after="0" w:afterAutospacing="1"/>
        <w:ind w:left="0" w:right="0"/>
      </w:pPr>
      <w:r>
        <w:rPr>
          <w:sz w:val="27"/>
          <w:szCs w:val="27"/>
        </w:rPr>
        <w:t>采样方法 沉降法</w:t>
      </w:r>
    </w:p>
    <w:p>
      <w:pPr>
        <w:pStyle w:val="3"/>
        <w:keepNext w:val="0"/>
        <w:keepLines w:val="0"/>
        <w:widowControl/>
        <w:suppressLineNumbers w:val="0"/>
        <w:spacing w:before="0" w:beforeAutospacing="1" w:after="0" w:afterAutospacing="1"/>
        <w:ind w:left="0" w:right="0"/>
      </w:pPr>
      <w:r>
        <w:rPr>
          <w:sz w:val="27"/>
          <w:szCs w:val="27"/>
        </w:rPr>
        <w:t>1.布点：室内面积≤30m</w:t>
      </w:r>
      <w:r>
        <w:rPr>
          <w:sz w:val="27"/>
          <w:szCs w:val="27"/>
          <w:vertAlign w:val="superscript"/>
        </w:rPr>
        <w:t>2</w:t>
      </w:r>
      <w:r>
        <w:rPr>
          <w:sz w:val="27"/>
          <w:szCs w:val="27"/>
        </w:rPr>
        <w:t>，设内、中、外对角线三点，内、外点应距墙壁1m处；室内面积＞30m</w:t>
      </w:r>
      <w:r>
        <w:rPr>
          <w:sz w:val="27"/>
          <w:szCs w:val="27"/>
          <w:vertAlign w:val="superscript"/>
        </w:rPr>
        <w:t>2</w:t>
      </w:r>
      <w:r>
        <w:rPr>
          <w:sz w:val="27"/>
          <w:szCs w:val="27"/>
        </w:rPr>
        <w:t>，设四角及中央五点，四角的布点位置应距墙壁1m处。</w:t>
      </w:r>
    </w:p>
    <w:p>
      <w:pPr>
        <w:pStyle w:val="3"/>
        <w:keepNext w:val="0"/>
        <w:keepLines w:val="0"/>
        <w:widowControl/>
        <w:suppressLineNumbers w:val="0"/>
        <w:spacing w:before="0" w:beforeAutospacing="1" w:after="0" w:afterAutospacing="1"/>
        <w:ind w:left="0" w:right="0"/>
      </w:pPr>
      <w:r>
        <w:rPr>
          <w:sz w:val="27"/>
          <w:szCs w:val="27"/>
        </w:rPr>
        <w:t>2.采样：将普通营养琼脂平皿(直径为9cm)放置各采样点，采样高度为距地面0.8m~1.5m；采样时将平皿盖打开，扣放于平皿旁，暴露规定时间后盖上平皿盖及时送检。</w:t>
      </w:r>
    </w:p>
    <w:p>
      <w:pPr>
        <w:pStyle w:val="3"/>
        <w:keepNext w:val="0"/>
        <w:keepLines w:val="0"/>
        <w:widowControl/>
        <w:suppressLineNumbers w:val="0"/>
        <w:spacing w:before="0" w:beforeAutospacing="1" w:after="0" w:afterAutospacing="1"/>
        <w:ind w:left="0" w:right="0"/>
      </w:pPr>
      <w:r>
        <w:rPr>
          <w:sz w:val="27"/>
          <w:szCs w:val="27"/>
        </w:rPr>
        <w:t>结果判定</w:t>
      </w:r>
    </w:p>
    <w:p>
      <w:pPr>
        <w:pStyle w:val="3"/>
        <w:keepNext w:val="0"/>
        <w:keepLines w:val="0"/>
        <w:widowControl/>
        <w:suppressLineNumbers w:val="0"/>
        <w:spacing w:before="0" w:beforeAutospacing="1" w:after="0" w:afterAutospacing="1"/>
        <w:ind w:left="0" w:right="0"/>
      </w:pPr>
      <w:r>
        <w:rPr>
          <w:sz w:val="27"/>
          <w:szCs w:val="27"/>
        </w:rPr>
        <w:t>非洁净手术室、非洁净骨髓移植病房、产房、导管室、重症监护病房、血液病病区空气中的细菌菌落总数≤4cfu/(15min·直径9㎝平皿)。</w:t>
      </w:r>
    </w:p>
    <w:p>
      <w:pPr>
        <w:pStyle w:val="3"/>
        <w:keepNext w:val="0"/>
        <w:keepLines w:val="0"/>
        <w:widowControl/>
        <w:suppressLineNumbers w:val="0"/>
        <w:spacing w:before="0" w:beforeAutospacing="1" w:after="0" w:afterAutospacing="1"/>
        <w:ind w:left="0" w:right="0"/>
      </w:pPr>
      <w:r>
        <w:rPr>
          <w:sz w:val="27"/>
          <w:szCs w:val="27"/>
        </w:rPr>
        <w:t>儿科病房、母婴同室、妇产科检查室、人流室、治疗室、注射室、换药室、输血科、消毒供应中心、血液透析室、急诊室、化验室、各类普通病室、感染疾病科门诊及其病房空气中的细菌菌落总数≤4cfu/(5min·直径9㎝平皿)。</w:t>
      </w:r>
    </w:p>
    <w:p>
      <w:pPr>
        <w:pStyle w:val="3"/>
        <w:keepNext w:val="0"/>
        <w:keepLines w:val="0"/>
        <w:widowControl/>
        <w:suppressLineNumbers w:val="0"/>
        <w:spacing w:before="0" w:beforeAutospacing="1" w:after="0" w:afterAutospacing="1"/>
        <w:ind w:left="0" w:right="0"/>
      </w:pPr>
      <w:r>
        <w:rPr>
          <w:sz w:val="27"/>
          <w:szCs w:val="27"/>
        </w:rPr>
        <w:t>四、物体表面的消毒效果监测</w:t>
      </w:r>
    </w:p>
    <w:p>
      <w:pPr>
        <w:pStyle w:val="3"/>
        <w:keepNext w:val="0"/>
        <w:keepLines w:val="0"/>
        <w:widowControl/>
        <w:suppressLineNumbers w:val="0"/>
        <w:spacing w:before="0" w:beforeAutospacing="1" w:after="0" w:afterAutospacing="1"/>
        <w:ind w:left="0" w:right="0"/>
      </w:pPr>
      <w:r>
        <w:rPr>
          <w:sz w:val="27"/>
          <w:szCs w:val="27"/>
        </w:rPr>
        <w:t>监测时间 每季度</w:t>
      </w:r>
    </w:p>
    <w:p>
      <w:pPr>
        <w:pStyle w:val="3"/>
        <w:keepNext w:val="0"/>
        <w:keepLines w:val="0"/>
        <w:widowControl/>
        <w:suppressLineNumbers w:val="0"/>
        <w:spacing w:before="0" w:beforeAutospacing="1" w:after="0" w:afterAutospacing="1"/>
        <w:ind w:left="0" w:right="0"/>
      </w:pPr>
      <w:r>
        <w:rPr>
          <w:sz w:val="27"/>
          <w:szCs w:val="27"/>
        </w:rPr>
        <w:t>采样时间 在消毒处理后。</w:t>
      </w:r>
    </w:p>
    <w:p>
      <w:pPr>
        <w:pStyle w:val="3"/>
        <w:keepNext w:val="0"/>
        <w:keepLines w:val="0"/>
        <w:widowControl/>
        <w:suppressLineNumbers w:val="0"/>
        <w:spacing w:before="0" w:beforeAutospacing="1" w:after="0" w:afterAutospacing="1"/>
        <w:ind w:left="0" w:right="0"/>
      </w:pPr>
      <w:r>
        <w:rPr>
          <w:sz w:val="27"/>
          <w:szCs w:val="27"/>
        </w:rPr>
        <w:t>采样方法 用5cmx5cm灭菌规格板放在被检物体表面，用浸有无菌0.03mol/L磷酸盐缓冲液（PBS）或生理盐水采样液的棉拭子1支，在规格板内横竖往返各涂抹5次，并随之转动棉拭子，连续采样4个规格板面积，被采表面＜100cm</w:t>
      </w:r>
      <w:r>
        <w:rPr>
          <w:sz w:val="27"/>
          <w:szCs w:val="27"/>
          <w:vertAlign w:val="superscript"/>
        </w:rPr>
        <w:t>2</w:t>
      </w:r>
      <w:r>
        <w:rPr>
          <w:sz w:val="27"/>
          <w:szCs w:val="27"/>
        </w:rPr>
        <w:t>，取100cm</w:t>
      </w:r>
      <w:r>
        <w:rPr>
          <w:sz w:val="27"/>
          <w:szCs w:val="27"/>
          <w:vertAlign w:val="superscript"/>
        </w:rPr>
        <w:t>2</w:t>
      </w:r>
      <w:r>
        <w:rPr>
          <w:sz w:val="27"/>
          <w:szCs w:val="27"/>
        </w:rPr>
        <w:t>。剪去手接触部分，将棉拭子放入装有10ml无菌检验用洗脱液的试管中送检。门把手等小型物体则采用棉拭子直接涂抹物体表面采样。采样物体表面有消毒剂残留时，采样液应含相应中和剂。</w:t>
      </w:r>
    </w:p>
    <w:p>
      <w:pPr>
        <w:pStyle w:val="3"/>
        <w:keepNext w:val="0"/>
        <w:keepLines w:val="0"/>
        <w:widowControl/>
        <w:suppressLineNumbers w:val="0"/>
        <w:spacing w:before="0" w:beforeAutospacing="1" w:after="0" w:afterAutospacing="1"/>
        <w:ind w:left="0" w:right="0"/>
      </w:pPr>
      <w:r>
        <w:rPr>
          <w:sz w:val="27"/>
          <w:szCs w:val="27"/>
        </w:rPr>
        <w:t>结果判定</w:t>
      </w:r>
    </w:p>
    <w:p>
      <w:pPr>
        <w:pStyle w:val="3"/>
        <w:keepNext w:val="0"/>
        <w:keepLines w:val="0"/>
        <w:widowControl/>
        <w:suppressLineNumbers w:val="0"/>
        <w:spacing w:before="0" w:beforeAutospacing="1" w:after="0" w:afterAutospacing="1"/>
        <w:ind w:left="0" w:right="0"/>
      </w:pPr>
      <w:r>
        <w:rPr>
          <w:sz w:val="27"/>
          <w:szCs w:val="27"/>
        </w:rPr>
        <w:t>洁净手术部、其他洁净场所，非洁净手术部（室）、非洁净骨髓移植病房、产房、导管室、新生儿室、器官移植病房、烧伤病房、重症监护病房、血液病病区等；物体表面细菌菌落总数≤5cfu/cm</w:t>
      </w:r>
      <w:r>
        <w:rPr>
          <w:sz w:val="27"/>
          <w:szCs w:val="27"/>
          <w:vertAlign w:val="superscript"/>
        </w:rPr>
        <w:t>2</w:t>
      </w:r>
      <w:r>
        <w:rPr>
          <w:sz w:val="27"/>
          <w:szCs w:val="27"/>
        </w:rPr>
        <w:t>。</w:t>
      </w:r>
    </w:p>
    <w:p>
      <w:pPr>
        <w:pStyle w:val="3"/>
        <w:keepNext w:val="0"/>
        <w:keepLines w:val="0"/>
        <w:widowControl/>
        <w:suppressLineNumbers w:val="0"/>
        <w:spacing w:before="0" w:beforeAutospacing="1" w:after="0" w:afterAutospacing="1"/>
        <w:ind w:left="0" w:right="0"/>
      </w:pPr>
      <w:r>
        <w:rPr>
          <w:sz w:val="27"/>
          <w:szCs w:val="27"/>
        </w:rPr>
        <w:t>儿科病房、母婴同室、妇产科检查室、人流室、治疗室、注射室、换药室、输血科、消毒供应室、血液透析中心（室）、急诊室、化验室、各类普通病室、感染疾病科门诊及其病房等，物体表面细菌菌落总数≤10cfu/cm</w:t>
      </w:r>
      <w:r>
        <w:rPr>
          <w:sz w:val="27"/>
          <w:szCs w:val="27"/>
          <w:vertAlign w:val="superscript"/>
        </w:rPr>
        <w:t>2</w:t>
      </w:r>
      <w:r>
        <w:rPr>
          <w:sz w:val="27"/>
          <w:szCs w:val="27"/>
        </w:rPr>
        <w:t>。</w:t>
      </w:r>
    </w:p>
    <w:p>
      <w:pPr>
        <w:pStyle w:val="3"/>
        <w:keepNext w:val="0"/>
        <w:keepLines w:val="0"/>
        <w:widowControl/>
        <w:suppressLineNumbers w:val="0"/>
        <w:spacing w:before="0" w:beforeAutospacing="1" w:after="0" w:afterAutospacing="1"/>
        <w:ind w:left="0" w:right="0"/>
      </w:pPr>
      <w:r>
        <w:rPr>
          <w:sz w:val="27"/>
          <w:szCs w:val="27"/>
        </w:rPr>
        <w:t>五、医务人员手卫生效果的监测</w:t>
      </w:r>
    </w:p>
    <w:p>
      <w:pPr>
        <w:pStyle w:val="3"/>
        <w:keepNext w:val="0"/>
        <w:keepLines w:val="0"/>
        <w:widowControl/>
        <w:suppressLineNumbers w:val="0"/>
        <w:spacing w:before="0" w:beforeAutospacing="1" w:after="0" w:afterAutospacing="1"/>
        <w:ind w:left="0" w:right="0"/>
      </w:pPr>
      <w:r>
        <w:rPr>
          <w:sz w:val="27"/>
          <w:szCs w:val="27"/>
        </w:rPr>
        <w:t>监测时间 每季度</w:t>
      </w:r>
    </w:p>
    <w:p>
      <w:pPr>
        <w:pStyle w:val="3"/>
        <w:keepNext w:val="0"/>
        <w:keepLines w:val="0"/>
        <w:widowControl/>
        <w:suppressLineNumbers w:val="0"/>
        <w:spacing w:before="0" w:beforeAutospacing="1" w:after="0" w:afterAutospacing="1"/>
        <w:ind w:left="0" w:right="0"/>
      </w:pPr>
      <w:r>
        <w:rPr>
          <w:sz w:val="27"/>
          <w:szCs w:val="27"/>
        </w:rPr>
        <w:t>采样时间 在接触患者、进行诊疗活动前采样。</w:t>
      </w:r>
    </w:p>
    <w:p>
      <w:pPr>
        <w:pStyle w:val="3"/>
        <w:keepNext w:val="0"/>
        <w:keepLines w:val="0"/>
        <w:widowControl/>
        <w:suppressLineNumbers w:val="0"/>
        <w:spacing w:before="0" w:beforeAutospacing="1" w:after="0" w:afterAutospacing="1"/>
        <w:ind w:left="0" w:right="0"/>
      </w:pPr>
      <w:r>
        <w:rPr>
          <w:sz w:val="27"/>
          <w:szCs w:val="27"/>
        </w:rPr>
        <w:t>采样方法 被检者五指并拢，用浸有含相应中和剂的无菌洗脱液浸湿的棉拭子在双手指曲面从指跟到指端往返涂擦2次，一只手涂擦面积约30cm</w:t>
      </w:r>
      <w:r>
        <w:rPr>
          <w:sz w:val="27"/>
          <w:szCs w:val="27"/>
          <w:vertAlign w:val="superscript"/>
        </w:rPr>
        <w:t>2</w:t>
      </w:r>
      <w:r>
        <w:rPr>
          <w:sz w:val="27"/>
          <w:szCs w:val="27"/>
        </w:rPr>
        <w:t>，涂擦过程中同时转动棉拭子；将棉拭子接触操作者的部分剪去，投入10ml含相应中和剂的无菌洗脱液试管内，及时送检。</w:t>
      </w:r>
    </w:p>
    <w:p>
      <w:pPr>
        <w:pStyle w:val="3"/>
        <w:keepNext w:val="0"/>
        <w:keepLines w:val="0"/>
        <w:widowControl/>
        <w:suppressLineNumbers w:val="0"/>
        <w:spacing w:before="0" w:beforeAutospacing="1" w:after="0" w:afterAutospacing="1"/>
        <w:ind w:left="0" w:right="0"/>
      </w:pPr>
      <w:r>
        <w:rPr>
          <w:sz w:val="27"/>
          <w:szCs w:val="27"/>
        </w:rPr>
        <w:t>结果判定</w:t>
      </w:r>
    </w:p>
    <w:p>
      <w:pPr>
        <w:pStyle w:val="3"/>
        <w:keepNext w:val="0"/>
        <w:keepLines w:val="0"/>
        <w:widowControl/>
        <w:suppressLineNumbers w:val="0"/>
        <w:spacing w:before="0" w:beforeAutospacing="1" w:after="0" w:afterAutospacing="1"/>
        <w:ind w:left="0" w:right="0"/>
      </w:pPr>
      <w:r>
        <w:rPr>
          <w:sz w:val="27"/>
          <w:szCs w:val="27"/>
        </w:rPr>
        <w:t>卫生手消毒，细菌菌落总数≤10cfu/ cm</w:t>
      </w:r>
      <w:r>
        <w:rPr>
          <w:sz w:val="27"/>
          <w:szCs w:val="27"/>
          <w:vertAlign w:val="superscript"/>
        </w:rPr>
        <w:t>2</w:t>
      </w:r>
      <w:r>
        <w:rPr>
          <w:sz w:val="27"/>
          <w:szCs w:val="27"/>
        </w:rPr>
        <w:t>。</w:t>
      </w:r>
    </w:p>
    <w:p>
      <w:pPr>
        <w:pStyle w:val="3"/>
        <w:keepNext w:val="0"/>
        <w:keepLines w:val="0"/>
        <w:widowControl/>
        <w:suppressLineNumbers w:val="0"/>
        <w:spacing w:before="0" w:beforeAutospacing="1" w:after="0" w:afterAutospacing="1"/>
        <w:ind w:left="0" w:right="0"/>
      </w:pPr>
      <w:r>
        <w:rPr>
          <w:sz w:val="27"/>
          <w:szCs w:val="27"/>
        </w:rPr>
        <w:t>外科手消毒，细菌菌落总数≤5cfu/cm</w:t>
      </w:r>
      <w:r>
        <w:rPr>
          <w:sz w:val="27"/>
          <w:szCs w:val="27"/>
          <w:vertAlign w:val="superscript"/>
        </w:rPr>
        <w:t>2</w:t>
      </w:r>
      <w:r>
        <w:rPr>
          <w:sz w:val="27"/>
          <w:szCs w:val="27"/>
        </w:rPr>
        <w:t>。</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02E8C058-677C-44CD-8D05-CB3A75A18865}"/>
  </w:font>
  <w:font w:name="宋体">
    <w:panose1 w:val="02010600030101010101"/>
    <w:charset w:val="86"/>
    <w:family w:val="auto"/>
    <w:pitch w:val="default"/>
    <w:sig w:usb0="00000003" w:usb1="288F0000" w:usb2="00000006" w:usb3="00000000" w:csb0="00040001" w:csb1="00000000"/>
    <w:embedRegular r:id="rId2" w:fontKey="{264FC321-C0E8-4C59-8AA6-145E7EF80A4E}"/>
  </w:font>
  <w:font w:name="Wingdings">
    <w:panose1 w:val="05000000000000000000"/>
    <w:charset w:val="02"/>
    <w:family w:val="auto"/>
    <w:pitch w:val="default"/>
    <w:sig w:usb0="00000000" w:usb1="00000000" w:usb2="00000000" w:usb3="00000000" w:csb0="80000000" w:csb1="00000000"/>
    <w:embedRegular r:id="rId3" w:fontKey="{20BF3275-0912-4229-9EB5-F063976389E0}"/>
  </w:font>
  <w:font w:name="Arial">
    <w:panose1 w:val="020B0604020202020204"/>
    <w:charset w:val="01"/>
    <w:family w:val="swiss"/>
    <w:pitch w:val="default"/>
    <w:sig w:usb0="E0002EFF" w:usb1="C000785B" w:usb2="00000009" w:usb3="00000000" w:csb0="400001FF" w:csb1="FFFF0000"/>
    <w:embedRegular r:id="rId4" w:fontKey="{4C632CD0-10B7-492D-A74A-1B87799E484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632018E-8C54-4145-9DD0-5BC181ABC1F9}"/>
  </w:font>
  <w:font w:name="Symbol">
    <w:panose1 w:val="05050102010706020507"/>
    <w:charset w:val="02"/>
    <w:family w:val="roman"/>
    <w:pitch w:val="default"/>
    <w:sig w:usb0="00000000" w:usb1="00000000" w:usb2="00000000" w:usb3="00000000" w:csb0="80000000" w:csb1="00000000"/>
    <w:embedRegular r:id="rId6" w:fontKey="{FA912E0F-47A7-4744-A82D-8A65A64196D8}"/>
  </w:font>
  <w:font w:name="Calibri">
    <w:panose1 w:val="020F0502020204030204"/>
    <w:charset w:val="00"/>
    <w:family w:val="swiss"/>
    <w:pitch w:val="default"/>
    <w:sig w:usb0="E0002EFF" w:usb1="C000247B" w:usb2="00000009" w:usb3="00000000" w:csb0="200001FF" w:csb1="00000000"/>
    <w:embedRegular r:id="rId7" w:fontKey="{A34D47F0-A5B0-4213-A2D3-CA8CEF91F8BF}"/>
  </w:font>
  <w:font w:name="Arial">
    <w:panose1 w:val="020B0604020202020204"/>
    <w:charset w:val="CC"/>
    <w:family w:val="swiss"/>
    <w:pitch w:val="default"/>
    <w:sig w:usb0="E0002EFF" w:usb1="C000785B" w:usb2="00000009" w:usb3="00000000" w:csb0="400001FF" w:csb1="FFFF0000"/>
    <w:embedRegular r:id="rId8" w:fontKey="{69DFE922-FD35-4B93-8D11-2ACA6577B0D4}"/>
  </w:font>
  <w:font w:name="KPMUFI+Nimbus Roman No9 L Regular">
    <w:panose1 w:val="02000500000000000000"/>
    <w:charset w:val="00"/>
    <w:family w:val="auto"/>
    <w:pitch w:val="default"/>
    <w:sig w:usb0="00000000" w:usb1="00000000" w:usb2="00000000" w:usb3="00000000" w:csb0="00000000" w:csb1="00000000"/>
    <w:embedRegular r:id="rId9" w:fontKey="{86306DEE-08CB-4B36-AA9E-DB2C7E3682B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16E54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5"/>
    <w:uiPriority w:val="0"/>
    <w:pPr>
      <w:spacing w:before="120" w:after="240"/>
      <w:jc w:val="both"/>
    </w:pPr>
    <w:rPr>
      <w:sz w:val="22"/>
      <w:szCs w:val="22"/>
      <w:lang w:val="en-US" w:eastAsia="en-US" w:bidi="ar-SA"/>
    </w:rPr>
  </w:style>
  <w:style w:type="paragraph" w:styleId="2">
    <w:name w:val="heading 3"/>
    <w:basedOn w:val="1"/>
    <w:next w:val="1"/>
    <w:uiPriority w:val="4294967295"/>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link w:val="1"/>
    <w:semiHidden/>
    <w:uiPriority w:val="0"/>
  </w:style>
  <w:style w:type="table" w:default="1" w:styleId="4">
    <w:name w:val="Normal Table"/>
    <w:uiPriority w:val="4294967295"/>
    <w:tblPr>
      <w:tblCellMar>
        <w:top w:w="0" w:type="dxa"/>
        <w:left w:w="108" w:type="dxa"/>
        <w:bottom w:w="0" w:type="dxa"/>
        <w:right w:w="108" w:type="dxa"/>
      </w:tblCellMar>
    </w:tblPr>
  </w:style>
  <w:style w:type="paragraph" w:default="1" w:styleId="7">
    <w:name w:val="No List"/>
    <w:semiHidden/>
    <w:uiPriority w:val="0"/>
    <w:rPr>
      <w:sz w:val="21"/>
      <w:szCs w:val="22"/>
    </w:rPr>
  </w:style>
  <w:style w:type="paragraph" w:styleId="3">
    <w:name w:val="Normal (Web)"/>
    <w:basedOn w:val="1"/>
    <w:uiPriority w:val="4294967295"/>
    <w:rPr>
      <w:sz w:val="24"/>
    </w:rPr>
  </w:style>
  <w:style w:type="table" w:customStyle="1" w:styleId="6">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1</Pages>
  <Words>764</Words>
  <Characters>803</Characters>
  <Lines>26</Lines>
  <Paragraphs>26</Paragraphs>
  <TotalTime>3</TotalTime>
  <ScaleCrop>false</ScaleCrop>
  <LinksUpToDate>false</LinksUpToDate>
  <CharactersWithSpaces>827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2022-05-11T14:36:00Z</dcterms:created>
  <dc:creator>ASUS</dc:creator>
  <cp:lastModifiedBy>Administrator</cp:lastModifiedBy>
  <dcterms:modified xsi:type="dcterms:W3CDTF">2023-04-26T08:17:23Z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6582831DB01A45C284E2EDFAD4BEAD20_12</vt:lpwstr>
  </property>
</Properties>
</file>